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D269" w14:textId="77777777" w:rsidR="00470069" w:rsidRDefault="0009769C" w:rsidP="0009769C">
      <w:pPr>
        <w:pStyle w:val="Heading1"/>
        <w:rPr>
          <w:rFonts w:cstheme="minorBidi"/>
        </w:rPr>
      </w:pPr>
      <w:r w:rsidRPr="0009769C">
        <w:rPr>
          <w:rFonts w:cstheme="minorBidi"/>
        </w:rPr>
        <w:t>Emerging issue: Torbay Communities’ representation on Place Leadership Boards</w:t>
      </w:r>
    </w:p>
    <w:p w14:paraId="04597703" w14:textId="77777777" w:rsidR="00470069" w:rsidRDefault="002B4142">
      <w:pPr>
        <w:pStyle w:val="Subtitle"/>
      </w:pPr>
      <w:r w:rsidRPr="002B4142">
        <w:t>Working position paper | Torquay and Paignton Place Leadership Boards</w:t>
      </w:r>
    </w:p>
    <w:p w14:paraId="64719538" w14:textId="54905735" w:rsidR="000344CF" w:rsidRPr="000344CF" w:rsidRDefault="000344CF" w:rsidP="050DCB41"/>
    <w:p w14:paraId="5CAAEBC2" w14:textId="77777777" w:rsidR="00470069" w:rsidRDefault="00762157" w:rsidP="00DA33D1">
      <w:pPr>
        <w:pStyle w:val="Heading2"/>
        <w:rPr>
          <w:rFonts w:cstheme="minorBidi"/>
        </w:rPr>
      </w:pPr>
      <w:r w:rsidRPr="7FB45457">
        <w:t>Purpose</w:t>
      </w:r>
    </w:p>
    <w:p w14:paraId="004F3B41" w14:textId="55D68184" w:rsidR="050DCB41" w:rsidRDefault="4A03EBB6" w:rsidP="050DCB41">
      <w:r w:rsidRPr="050DCB41">
        <w:rPr>
          <w:sz w:val="21"/>
          <w:szCs w:val="21"/>
        </w:rPr>
        <w:t>This paper considers how Torbay Communities should be represented on the Torquay and Paignton Place Leadership Boards as its contracted and commissioned role grows. It recognises the vital contribution Torbay Communities makes to community-led delivery, while seeking a consistent arrangement that protects the Boards, Torbay Communities, individual members and the Council as Accountable Body.</w:t>
      </w:r>
    </w:p>
    <w:p w14:paraId="3B675056" w14:textId="77777777" w:rsidR="00470069" w:rsidRDefault="00870497" w:rsidP="00DA33D1">
      <w:pPr>
        <w:pStyle w:val="Heading2"/>
        <w:rPr>
          <w:rFonts w:cstheme="minorBidi"/>
        </w:rPr>
      </w:pPr>
      <w:r w:rsidRPr="7FB45457">
        <w:t>Emerging issue</w:t>
      </w:r>
    </w:p>
    <w:p w14:paraId="7663ACB6" w14:textId="14886AED" w:rsidR="00870497" w:rsidRPr="00870497" w:rsidRDefault="1DA6F8EC" w:rsidP="050DCB41">
      <w:pPr>
        <w:pStyle w:val="ListParagraph"/>
        <w:numPr>
          <w:ilvl w:val="0"/>
          <w:numId w:val="2"/>
        </w:numPr>
        <w:rPr>
          <w:rFonts w:asciiTheme="minorHAnsi" w:hAnsiTheme="minorHAnsi"/>
          <w:sz w:val="21"/>
          <w:szCs w:val="21"/>
        </w:rPr>
      </w:pPr>
      <w:r w:rsidRPr="050DCB41">
        <w:rPr>
          <w:rFonts w:asciiTheme="minorHAnsi" w:hAnsiTheme="minorHAnsi"/>
          <w:sz w:val="21"/>
          <w:szCs w:val="21"/>
        </w:rPr>
        <w:t>Torbay Communities supports Pride in Place through engagement, applicant support, business planning, reporting, project pipeline development and delivery advice.</w:t>
      </w:r>
      <w:r w:rsidR="5FAA080A" w:rsidRPr="050DCB41">
        <w:rPr>
          <w:rFonts w:asciiTheme="minorHAnsi" w:hAnsiTheme="minorHAnsi"/>
          <w:sz w:val="21"/>
          <w:szCs w:val="21"/>
        </w:rPr>
        <w:t xml:space="preserve"> They </w:t>
      </w:r>
      <w:r w:rsidR="11AA1C27" w:rsidRPr="050DCB41">
        <w:rPr>
          <w:rFonts w:asciiTheme="minorHAnsi" w:hAnsiTheme="minorHAnsi"/>
          <w:sz w:val="21"/>
          <w:szCs w:val="21"/>
        </w:rPr>
        <w:t>hold a strong position of trust.</w:t>
      </w:r>
    </w:p>
    <w:p w14:paraId="68E5C2C4" w14:textId="77777777" w:rsidR="00870497" w:rsidRPr="00870497" w:rsidRDefault="1DA6F8EC" w:rsidP="050DCB41">
      <w:pPr>
        <w:pStyle w:val="ListParagraph"/>
        <w:numPr>
          <w:ilvl w:val="0"/>
          <w:numId w:val="2"/>
        </w:numPr>
        <w:rPr>
          <w:rFonts w:asciiTheme="minorHAnsi" w:hAnsiTheme="minorHAnsi"/>
          <w:sz w:val="21"/>
          <w:szCs w:val="21"/>
        </w:rPr>
      </w:pPr>
      <w:r w:rsidRPr="050DCB41">
        <w:rPr>
          <w:rFonts w:asciiTheme="minorHAnsi" w:hAnsiTheme="minorHAnsi"/>
          <w:sz w:val="21"/>
          <w:szCs w:val="21"/>
        </w:rPr>
        <w:t>Tracey Cabache sits on the Torquay Board and Sarah Greener sits on the Paignton Board while being formally connected to Torbay Communities.</w:t>
      </w:r>
    </w:p>
    <w:p w14:paraId="425852EA" w14:textId="77777777" w:rsidR="00602D9E" w:rsidRDefault="45C4541B" w:rsidP="00602D9E">
      <w:pPr>
        <w:pStyle w:val="ListParagraph"/>
        <w:numPr>
          <w:ilvl w:val="0"/>
          <w:numId w:val="2"/>
        </w:numPr>
        <w:rPr>
          <w:rFonts w:asciiTheme="minorHAnsi" w:hAnsiTheme="minorHAnsi"/>
          <w:sz w:val="21"/>
          <w:szCs w:val="21"/>
        </w:rPr>
      </w:pPr>
      <w:r w:rsidRPr="1B81E214">
        <w:rPr>
          <w:rFonts w:asciiTheme="minorHAnsi" w:hAnsiTheme="minorHAnsi"/>
          <w:sz w:val="21"/>
          <w:szCs w:val="21"/>
        </w:rPr>
        <w:t xml:space="preserve">Recent minutes show interests have been declared and voting abstentions recorded. In Torquay, an interest </w:t>
      </w:r>
      <w:r w:rsidR="69830B2C" w:rsidRPr="1B81E214">
        <w:rPr>
          <w:rFonts w:asciiTheme="minorHAnsi" w:hAnsiTheme="minorHAnsi"/>
          <w:sz w:val="21"/>
          <w:szCs w:val="21"/>
        </w:rPr>
        <w:t xml:space="preserve">has been declared by the Torbay Communities representative </w:t>
      </w:r>
      <w:r w:rsidR="0F067C0C" w:rsidRPr="1B81E214">
        <w:rPr>
          <w:rFonts w:asciiTheme="minorHAnsi" w:hAnsiTheme="minorHAnsi"/>
          <w:sz w:val="21"/>
          <w:szCs w:val="21"/>
        </w:rPr>
        <w:t>for</w:t>
      </w:r>
      <w:r w:rsidRPr="1B81E214">
        <w:rPr>
          <w:rFonts w:asciiTheme="minorHAnsi" w:hAnsiTheme="minorHAnsi"/>
          <w:sz w:val="21"/>
          <w:szCs w:val="21"/>
        </w:rPr>
        <w:t xml:space="preserve"> all projects</w:t>
      </w:r>
      <w:r w:rsidR="5245AD88" w:rsidRPr="1B81E214">
        <w:rPr>
          <w:rFonts w:asciiTheme="minorHAnsi" w:hAnsiTheme="minorHAnsi"/>
          <w:sz w:val="21"/>
          <w:szCs w:val="21"/>
        </w:rPr>
        <w:t xml:space="preserve"> considered thus far</w:t>
      </w:r>
      <w:r w:rsidRPr="1B81E214">
        <w:rPr>
          <w:rFonts w:asciiTheme="minorHAnsi" w:hAnsiTheme="minorHAnsi"/>
          <w:sz w:val="21"/>
          <w:szCs w:val="21"/>
        </w:rPr>
        <w:t xml:space="preserve">; </w:t>
      </w:r>
      <w:r w:rsidR="43459F08" w:rsidRPr="1B81E214">
        <w:rPr>
          <w:rFonts w:asciiTheme="minorHAnsi" w:hAnsiTheme="minorHAnsi"/>
          <w:sz w:val="21"/>
          <w:szCs w:val="21"/>
        </w:rPr>
        <w:t>for Paignton which is</w:t>
      </w:r>
      <w:r w:rsidR="061E4B99" w:rsidRPr="1B81E214">
        <w:rPr>
          <w:rFonts w:asciiTheme="minorHAnsi" w:hAnsiTheme="minorHAnsi"/>
          <w:sz w:val="21"/>
          <w:szCs w:val="21"/>
        </w:rPr>
        <w:t xml:space="preserve"> still at a formative stage, </w:t>
      </w:r>
      <w:r w:rsidRPr="1B81E214">
        <w:rPr>
          <w:rFonts w:asciiTheme="minorHAnsi" w:hAnsiTheme="minorHAnsi"/>
          <w:sz w:val="21"/>
          <w:szCs w:val="21"/>
        </w:rPr>
        <w:t xml:space="preserve">an interest was declared when Torbay Communities was </w:t>
      </w:r>
      <w:r w:rsidRPr="00602D9E">
        <w:rPr>
          <w:rFonts w:asciiTheme="minorHAnsi" w:hAnsiTheme="minorHAnsi"/>
          <w:sz w:val="21"/>
          <w:szCs w:val="21"/>
        </w:rPr>
        <w:t>considered for commissioned engagement work.</w:t>
      </w:r>
    </w:p>
    <w:p w14:paraId="7D880478" w14:textId="60D7655C" w:rsidR="00870497" w:rsidRPr="00602D9E" w:rsidRDefault="1DA6F8EC" w:rsidP="00602D9E">
      <w:pPr>
        <w:pStyle w:val="ListParagraph"/>
        <w:numPr>
          <w:ilvl w:val="0"/>
          <w:numId w:val="2"/>
        </w:numPr>
        <w:rPr>
          <w:rFonts w:asciiTheme="minorHAnsi" w:hAnsiTheme="minorHAnsi"/>
          <w:sz w:val="21"/>
          <w:szCs w:val="21"/>
        </w:rPr>
      </w:pPr>
      <w:r w:rsidRPr="00602D9E">
        <w:rPr>
          <w:rFonts w:asciiTheme="minorHAnsi" w:hAnsiTheme="minorHAnsi"/>
          <w:sz w:val="21"/>
          <w:szCs w:val="21"/>
        </w:rPr>
        <w:t xml:space="preserve">The existing process is operating, but </w:t>
      </w:r>
      <w:r w:rsidR="00FA3EF5" w:rsidRPr="00602D9E">
        <w:rPr>
          <w:rFonts w:asciiTheme="minorHAnsi" w:hAnsiTheme="minorHAnsi"/>
          <w:sz w:val="21"/>
          <w:szCs w:val="21"/>
        </w:rPr>
        <w:t xml:space="preserve">it is putting Torbay Communities in a difficult position as </w:t>
      </w:r>
      <w:r w:rsidRPr="00602D9E">
        <w:rPr>
          <w:rFonts w:asciiTheme="minorHAnsi" w:hAnsiTheme="minorHAnsi"/>
          <w:sz w:val="21"/>
          <w:szCs w:val="21"/>
        </w:rPr>
        <w:t>the conflict</w:t>
      </w:r>
      <w:r w:rsidR="00FA3EF5" w:rsidRPr="00602D9E">
        <w:rPr>
          <w:rFonts w:asciiTheme="minorHAnsi" w:hAnsiTheme="minorHAnsi"/>
          <w:sz w:val="21"/>
          <w:szCs w:val="21"/>
        </w:rPr>
        <w:t xml:space="preserve">s of interest are </w:t>
      </w:r>
      <w:r w:rsidRPr="00602D9E">
        <w:rPr>
          <w:rFonts w:asciiTheme="minorHAnsi" w:hAnsiTheme="minorHAnsi"/>
          <w:sz w:val="21"/>
          <w:szCs w:val="21"/>
        </w:rPr>
        <w:t>becoming recurring and structural rather than occasional.</w:t>
      </w:r>
    </w:p>
    <w:p w14:paraId="03BD67D8" w14:textId="79318CDC" w:rsidR="009B5A8D" w:rsidRPr="00870497" w:rsidRDefault="1635A5B2" w:rsidP="050DCB41">
      <w:pPr>
        <w:pStyle w:val="ListParagraph"/>
        <w:numPr>
          <w:ilvl w:val="0"/>
          <w:numId w:val="2"/>
        </w:numPr>
        <w:rPr>
          <w:rFonts w:asciiTheme="minorHAnsi" w:hAnsiTheme="minorHAnsi"/>
          <w:sz w:val="21"/>
          <w:szCs w:val="21"/>
        </w:rPr>
      </w:pPr>
      <w:r w:rsidRPr="09162A3E">
        <w:rPr>
          <w:rFonts w:asciiTheme="minorHAnsi" w:hAnsiTheme="minorHAnsi"/>
          <w:sz w:val="21"/>
          <w:szCs w:val="21"/>
        </w:rPr>
        <w:t xml:space="preserve">The Paignton </w:t>
      </w:r>
      <w:r w:rsidR="6A0D5F97" w:rsidRPr="14DF5106">
        <w:rPr>
          <w:rFonts w:asciiTheme="minorHAnsi" w:hAnsiTheme="minorHAnsi"/>
          <w:sz w:val="21"/>
          <w:szCs w:val="21"/>
        </w:rPr>
        <w:t>B</w:t>
      </w:r>
      <w:r w:rsidR="2DD0B2CC" w:rsidRPr="14DF5106">
        <w:rPr>
          <w:rFonts w:asciiTheme="minorHAnsi" w:hAnsiTheme="minorHAnsi"/>
          <w:sz w:val="21"/>
          <w:szCs w:val="21"/>
        </w:rPr>
        <w:t>oard</w:t>
      </w:r>
      <w:r w:rsidRPr="09162A3E">
        <w:rPr>
          <w:rFonts w:asciiTheme="minorHAnsi" w:hAnsiTheme="minorHAnsi"/>
          <w:sz w:val="21"/>
          <w:szCs w:val="21"/>
        </w:rPr>
        <w:t xml:space="preserve"> have indicated they would like to see </w:t>
      </w:r>
      <w:r w:rsidR="3970C1A0" w:rsidRPr="09162A3E">
        <w:rPr>
          <w:rFonts w:asciiTheme="minorHAnsi" w:hAnsiTheme="minorHAnsi"/>
          <w:sz w:val="21"/>
          <w:szCs w:val="21"/>
        </w:rPr>
        <w:t xml:space="preserve">closer working with Torbay Communities in the future. A significant contract is in place with Torbay Communities </w:t>
      </w:r>
      <w:r w:rsidR="4774C8DB" w:rsidRPr="09162A3E">
        <w:rPr>
          <w:rFonts w:asciiTheme="minorHAnsi" w:hAnsiTheme="minorHAnsi"/>
          <w:sz w:val="21"/>
          <w:szCs w:val="21"/>
        </w:rPr>
        <w:t xml:space="preserve">in the Torquay </w:t>
      </w:r>
      <w:r w:rsidR="50C5764F" w:rsidRPr="14DF5106">
        <w:rPr>
          <w:rFonts w:asciiTheme="minorHAnsi" w:hAnsiTheme="minorHAnsi"/>
          <w:sz w:val="21"/>
          <w:szCs w:val="21"/>
        </w:rPr>
        <w:t>B</w:t>
      </w:r>
      <w:r w:rsidR="4A875CE7" w:rsidRPr="14DF5106">
        <w:rPr>
          <w:rFonts w:asciiTheme="minorHAnsi" w:hAnsiTheme="minorHAnsi"/>
          <w:sz w:val="21"/>
          <w:szCs w:val="21"/>
        </w:rPr>
        <w:t>oard</w:t>
      </w:r>
      <w:r w:rsidR="4774C8DB" w:rsidRPr="09162A3E">
        <w:rPr>
          <w:rFonts w:asciiTheme="minorHAnsi" w:hAnsiTheme="minorHAnsi"/>
          <w:sz w:val="21"/>
          <w:szCs w:val="21"/>
        </w:rPr>
        <w:t xml:space="preserve">, their role has now changed formally from </w:t>
      </w:r>
      <w:r w:rsidR="1A36A6A5" w:rsidRPr="09162A3E">
        <w:rPr>
          <w:rFonts w:asciiTheme="minorHAnsi" w:hAnsiTheme="minorHAnsi"/>
          <w:sz w:val="21"/>
          <w:szCs w:val="21"/>
        </w:rPr>
        <w:t>the engagement phase of the work. This phase is about to begin in Paignton which is a year behind.</w:t>
      </w:r>
    </w:p>
    <w:p w14:paraId="5B8F8907" w14:textId="752DC5B8" w:rsidR="2EEC25B6" w:rsidRDefault="2EEC25B6" w:rsidP="2EEC25B6">
      <w:pPr>
        <w:pStyle w:val="ListParagraph"/>
        <w:rPr>
          <w:rFonts w:asciiTheme="minorHAnsi" w:hAnsiTheme="minorHAnsi"/>
          <w:sz w:val="21"/>
          <w:szCs w:val="21"/>
        </w:rPr>
      </w:pPr>
    </w:p>
    <w:p w14:paraId="29C4C84A" w14:textId="77777777" w:rsidR="00470069" w:rsidRDefault="009A1312" w:rsidP="00DA33D1">
      <w:pPr>
        <w:pStyle w:val="Heading2"/>
        <w:rPr>
          <w:rFonts w:cstheme="minorBidi"/>
        </w:rPr>
      </w:pPr>
      <w:r w:rsidRPr="641863E8">
        <w:t xml:space="preserve">Why </w:t>
      </w:r>
      <w:proofErr w:type="gramStart"/>
      <w:r w:rsidRPr="641863E8">
        <w:t>this matters</w:t>
      </w:r>
      <w:proofErr w:type="gramEnd"/>
    </w:p>
    <w:p w14:paraId="0517CD09" w14:textId="1F2D1067" w:rsidR="009A1312" w:rsidRPr="009A1312" w:rsidRDefault="009E135E" w:rsidP="050DCB41">
      <w:pPr>
        <w:pStyle w:val="ListParagraph"/>
        <w:numPr>
          <w:ilvl w:val="0"/>
          <w:numId w:val="4"/>
        </w:numPr>
        <w:rPr>
          <w:rFonts w:asciiTheme="minorHAnsi" w:hAnsiTheme="minorHAnsi"/>
          <w:sz w:val="21"/>
          <w:szCs w:val="21"/>
        </w:rPr>
      </w:pPr>
      <w:r w:rsidRPr="1B81E214">
        <w:rPr>
          <w:rFonts w:asciiTheme="minorHAnsi" w:hAnsiTheme="minorHAnsi"/>
          <w:sz w:val="21"/>
          <w:szCs w:val="21"/>
        </w:rPr>
        <w:t>Decision-making: repeated recusal</w:t>
      </w:r>
      <w:r w:rsidR="5AB0F350" w:rsidRPr="1B81E214">
        <w:rPr>
          <w:rFonts w:asciiTheme="minorHAnsi" w:hAnsiTheme="minorHAnsi"/>
          <w:sz w:val="21"/>
          <w:szCs w:val="21"/>
        </w:rPr>
        <w:t xml:space="preserve"> on a known and predic</w:t>
      </w:r>
      <w:r w:rsidR="3AFB7616" w:rsidRPr="1B81E214">
        <w:rPr>
          <w:rFonts w:asciiTheme="minorHAnsi" w:hAnsiTheme="minorHAnsi"/>
          <w:sz w:val="21"/>
          <w:szCs w:val="21"/>
        </w:rPr>
        <w:t>t</w:t>
      </w:r>
      <w:r w:rsidR="5AB0F350" w:rsidRPr="1B81E214">
        <w:rPr>
          <w:rFonts w:asciiTheme="minorHAnsi" w:hAnsiTheme="minorHAnsi"/>
          <w:sz w:val="21"/>
          <w:szCs w:val="21"/>
        </w:rPr>
        <w:t xml:space="preserve">able conflict </w:t>
      </w:r>
      <w:r w:rsidRPr="1B81E214">
        <w:rPr>
          <w:rFonts w:asciiTheme="minorHAnsi" w:hAnsiTheme="minorHAnsi"/>
          <w:sz w:val="21"/>
          <w:szCs w:val="21"/>
        </w:rPr>
        <w:t>prevent</w:t>
      </w:r>
      <w:r w:rsidR="1E73B60D" w:rsidRPr="1B81E214">
        <w:rPr>
          <w:rFonts w:asciiTheme="minorHAnsi" w:hAnsiTheme="minorHAnsi"/>
          <w:sz w:val="21"/>
          <w:szCs w:val="21"/>
        </w:rPr>
        <w:t>s</w:t>
      </w:r>
      <w:r w:rsidRPr="1B81E214">
        <w:rPr>
          <w:rFonts w:asciiTheme="minorHAnsi" w:hAnsiTheme="minorHAnsi"/>
          <w:sz w:val="21"/>
          <w:szCs w:val="21"/>
        </w:rPr>
        <w:t xml:space="preserve"> a voting member from participating in significant areas of core Board business.</w:t>
      </w:r>
    </w:p>
    <w:p w14:paraId="7D21739C" w14:textId="57021467" w:rsidR="009A1312" w:rsidRPr="009A1312" w:rsidRDefault="009E135E" w:rsidP="050DCB41">
      <w:pPr>
        <w:pStyle w:val="ListParagraph"/>
        <w:numPr>
          <w:ilvl w:val="0"/>
          <w:numId w:val="4"/>
        </w:numPr>
        <w:rPr>
          <w:rFonts w:asciiTheme="minorHAnsi" w:hAnsiTheme="minorHAnsi"/>
          <w:sz w:val="21"/>
          <w:szCs w:val="21"/>
        </w:rPr>
      </w:pPr>
      <w:r w:rsidRPr="1B81E214">
        <w:rPr>
          <w:rFonts w:asciiTheme="minorHAnsi" w:hAnsiTheme="minorHAnsi"/>
          <w:sz w:val="21"/>
          <w:szCs w:val="21"/>
        </w:rPr>
        <w:t>Role clarity</w:t>
      </w:r>
      <w:r w:rsidR="3BDB17D2" w:rsidRPr="1B81E214">
        <w:rPr>
          <w:rFonts w:asciiTheme="minorHAnsi" w:hAnsiTheme="minorHAnsi"/>
          <w:sz w:val="21"/>
          <w:szCs w:val="21"/>
        </w:rPr>
        <w:t xml:space="preserve"> and conflicts of interest</w:t>
      </w:r>
      <w:r w:rsidRPr="1B81E214">
        <w:rPr>
          <w:rFonts w:asciiTheme="minorHAnsi" w:hAnsiTheme="minorHAnsi"/>
          <w:sz w:val="21"/>
          <w:szCs w:val="21"/>
        </w:rPr>
        <w:t>: the same person may be a decision-maker, delivery representative, source of community intelligence and supporter of applicants.</w:t>
      </w:r>
    </w:p>
    <w:p w14:paraId="075D215C" w14:textId="77777777" w:rsidR="009A1312" w:rsidRPr="009A1312" w:rsidRDefault="35AAAE2D" w:rsidP="050DCB41">
      <w:pPr>
        <w:pStyle w:val="ListParagraph"/>
        <w:numPr>
          <w:ilvl w:val="0"/>
          <w:numId w:val="4"/>
        </w:numPr>
        <w:rPr>
          <w:rFonts w:asciiTheme="minorHAnsi" w:hAnsiTheme="minorHAnsi"/>
          <w:sz w:val="21"/>
          <w:szCs w:val="21"/>
        </w:rPr>
      </w:pPr>
      <w:r w:rsidRPr="050DCB41">
        <w:rPr>
          <w:rFonts w:asciiTheme="minorHAnsi" w:hAnsiTheme="minorHAnsi"/>
          <w:sz w:val="21"/>
          <w:szCs w:val="21"/>
        </w:rPr>
        <w:t>Public confidence: even where declarations are properly made, the appearance of influence may create avoidable challenge.</w:t>
      </w:r>
    </w:p>
    <w:p w14:paraId="1AD5794D" w14:textId="77777777" w:rsidR="009A1312" w:rsidRPr="009A1312" w:rsidRDefault="35AAAE2D" w:rsidP="050DCB41">
      <w:pPr>
        <w:pStyle w:val="ListParagraph"/>
        <w:numPr>
          <w:ilvl w:val="0"/>
          <w:numId w:val="4"/>
        </w:numPr>
        <w:rPr>
          <w:rFonts w:asciiTheme="minorHAnsi" w:hAnsiTheme="minorHAnsi"/>
          <w:sz w:val="21"/>
          <w:szCs w:val="21"/>
        </w:rPr>
      </w:pPr>
      <w:r w:rsidRPr="050DCB41">
        <w:rPr>
          <w:rFonts w:asciiTheme="minorHAnsi" w:hAnsiTheme="minorHAnsi"/>
          <w:sz w:val="21"/>
          <w:szCs w:val="21"/>
        </w:rPr>
        <w:t>Consistency: a common approach is needed across Torquay and Paignton and for any future contracted delivery partner.</w:t>
      </w:r>
    </w:p>
    <w:p w14:paraId="2AB8BB7C" w14:textId="77777777" w:rsidR="00470069" w:rsidRDefault="00363096" w:rsidP="00DA33D1">
      <w:pPr>
        <w:pStyle w:val="Heading2"/>
        <w:rPr>
          <w:rFonts w:cstheme="minorBidi"/>
        </w:rPr>
      </w:pPr>
      <w:r w:rsidRPr="28F5E142">
        <w:t>Governance position</w:t>
      </w:r>
    </w:p>
    <w:p w14:paraId="7D580B4A" w14:textId="63068E92" w:rsidR="00470069" w:rsidRDefault="0EA31D40" w:rsidP="050DCB41">
      <w:pPr>
        <w:rPr>
          <w:sz w:val="21"/>
          <w:szCs w:val="21"/>
        </w:rPr>
      </w:pPr>
      <w:r w:rsidRPr="1B81E214">
        <w:rPr>
          <w:sz w:val="21"/>
          <w:szCs w:val="21"/>
        </w:rPr>
        <w:t>Both Boards’ Terms of Reference require declarations and recusal where appropriate and recognise that an interest does not automatically prevent membership. However, the Nolan Principles require integrity, objectivity, openness and accountability. Where a conflict is frequent, predictable and linked to core business, case-by-case abstention no longer provide</w:t>
      </w:r>
      <w:r w:rsidR="5A10D6F2" w:rsidRPr="1B81E214">
        <w:rPr>
          <w:sz w:val="21"/>
          <w:szCs w:val="21"/>
        </w:rPr>
        <w:t>s</w:t>
      </w:r>
      <w:r w:rsidRPr="1B81E214">
        <w:rPr>
          <w:sz w:val="21"/>
          <w:szCs w:val="21"/>
        </w:rPr>
        <w:t xml:space="preserve"> the clearest or most defensible safeguard. The issue is not wrongdoing; it is whether formal voting membership remains compatible with an ongoing paid delivery relationship.</w:t>
      </w:r>
    </w:p>
    <w:p w14:paraId="7E033C1F" w14:textId="77777777" w:rsidR="00470069" w:rsidRDefault="00D03731">
      <w:pPr>
        <w:pStyle w:val="Heading2"/>
        <w:rPr>
          <w:rFonts w:cstheme="minorBidi"/>
        </w:rPr>
      </w:pPr>
      <w:r w:rsidRPr="00D03731">
        <w:rPr>
          <w:rFonts w:cstheme="minorBidi"/>
        </w:rPr>
        <w:t>Options</w:t>
      </w:r>
    </w:p>
    <w:tbl>
      <w:tblPr>
        <w:tblStyle w:val="GridTable4-Accent1"/>
        <w:tblW w:w="5000" w:type="pct"/>
        <w:tblLook w:val="0420" w:firstRow="1" w:lastRow="0" w:firstColumn="0" w:lastColumn="0" w:noHBand="0" w:noVBand="1"/>
      </w:tblPr>
      <w:tblGrid>
        <w:gridCol w:w="3442"/>
        <w:gridCol w:w="6727"/>
      </w:tblGrid>
      <w:tr w:rsidR="00D03731" w14:paraId="2913E169" w14:textId="77777777" w:rsidTr="0034476A">
        <w:trPr>
          <w:cnfStyle w:val="100000000000" w:firstRow="1" w:lastRow="0" w:firstColumn="0" w:lastColumn="0" w:oddVBand="0" w:evenVBand="0" w:oddHBand="0" w:evenHBand="0" w:firstRowFirstColumn="0" w:firstRowLastColumn="0" w:lastRowFirstColumn="0" w:lastRowLastColumn="0"/>
          <w:cantSplit/>
        </w:trPr>
        <w:tc>
          <w:tcPr>
            <w:tcW w:w="0" w:type="auto"/>
            <w:hideMark/>
          </w:tcPr>
          <w:p w14:paraId="008E5BAE" w14:textId="77777777" w:rsidR="00D03731" w:rsidRDefault="6950B419" w:rsidP="050DCB41">
            <w:pPr>
              <w:rPr>
                <w:sz w:val="21"/>
                <w:szCs w:val="21"/>
                <w:lang w:eastAsia="en-GB"/>
              </w:rPr>
            </w:pPr>
            <w:r w:rsidRPr="050DCB41">
              <w:rPr>
                <w:sz w:val="21"/>
                <w:szCs w:val="21"/>
              </w:rPr>
              <w:t>Option</w:t>
            </w:r>
          </w:p>
        </w:tc>
        <w:tc>
          <w:tcPr>
            <w:tcW w:w="0" w:type="auto"/>
            <w:hideMark/>
          </w:tcPr>
          <w:p w14:paraId="705FDFA6" w14:textId="77777777" w:rsidR="00D03731" w:rsidRDefault="6950B419" w:rsidP="050DCB41">
            <w:pPr>
              <w:rPr>
                <w:sz w:val="21"/>
                <w:szCs w:val="21"/>
              </w:rPr>
            </w:pPr>
            <w:r w:rsidRPr="050DCB41">
              <w:rPr>
                <w:sz w:val="21"/>
                <w:szCs w:val="21"/>
              </w:rPr>
              <w:t>Assessment</w:t>
            </w:r>
          </w:p>
        </w:tc>
      </w:tr>
      <w:tr w:rsidR="00D03731" w14:paraId="31BD9484" w14:textId="77777777" w:rsidTr="0034476A">
        <w:trPr>
          <w:cnfStyle w:val="000000100000" w:firstRow="0" w:lastRow="0" w:firstColumn="0" w:lastColumn="0" w:oddVBand="0" w:evenVBand="0" w:oddHBand="1" w:evenHBand="0" w:firstRowFirstColumn="0" w:firstRowLastColumn="0" w:lastRowFirstColumn="0" w:lastRowLastColumn="0"/>
          <w:cantSplit/>
        </w:trPr>
        <w:tc>
          <w:tcPr>
            <w:tcW w:w="0" w:type="auto"/>
            <w:hideMark/>
          </w:tcPr>
          <w:p w14:paraId="7ABB5321" w14:textId="77777777" w:rsidR="00D03731" w:rsidRDefault="6950B419" w:rsidP="050DCB41">
            <w:pPr>
              <w:rPr>
                <w:sz w:val="21"/>
                <w:szCs w:val="21"/>
              </w:rPr>
            </w:pPr>
            <w:r w:rsidRPr="050DCB41">
              <w:rPr>
                <w:sz w:val="21"/>
                <w:szCs w:val="21"/>
              </w:rPr>
              <w:t>1. Continue declarations and abstentions</w:t>
            </w:r>
          </w:p>
        </w:tc>
        <w:tc>
          <w:tcPr>
            <w:tcW w:w="0" w:type="auto"/>
            <w:hideMark/>
          </w:tcPr>
          <w:p w14:paraId="7F711EF5" w14:textId="77777777" w:rsidR="00D03731" w:rsidRDefault="6950B419" w:rsidP="050DCB41">
            <w:pPr>
              <w:rPr>
                <w:sz w:val="21"/>
                <w:szCs w:val="21"/>
              </w:rPr>
            </w:pPr>
            <w:r w:rsidRPr="050DCB41">
              <w:rPr>
                <w:sz w:val="21"/>
                <w:szCs w:val="21"/>
              </w:rPr>
              <w:t>Permitted by current Terms of Reference, but increasingly weak where conflicts affect much of the agenda.</w:t>
            </w:r>
          </w:p>
        </w:tc>
      </w:tr>
      <w:tr w:rsidR="00D03731" w14:paraId="7013C801" w14:textId="77777777" w:rsidTr="0034476A">
        <w:trPr>
          <w:cantSplit/>
        </w:trPr>
        <w:tc>
          <w:tcPr>
            <w:tcW w:w="0" w:type="auto"/>
            <w:hideMark/>
          </w:tcPr>
          <w:p w14:paraId="50F75B00" w14:textId="77777777" w:rsidR="00D03731" w:rsidRDefault="6950B419" w:rsidP="050DCB41">
            <w:pPr>
              <w:rPr>
                <w:sz w:val="21"/>
                <w:szCs w:val="21"/>
              </w:rPr>
            </w:pPr>
            <w:r w:rsidRPr="050DCB41">
              <w:rPr>
                <w:sz w:val="21"/>
                <w:szCs w:val="21"/>
              </w:rPr>
              <w:t>2. Retain membership with tighter restrictions</w:t>
            </w:r>
          </w:p>
        </w:tc>
        <w:tc>
          <w:tcPr>
            <w:tcW w:w="0" w:type="auto"/>
            <w:hideMark/>
          </w:tcPr>
          <w:p w14:paraId="3C6B010B" w14:textId="77777777" w:rsidR="00D03731" w:rsidRDefault="6950B419" w:rsidP="050DCB41">
            <w:pPr>
              <w:rPr>
                <w:sz w:val="21"/>
                <w:szCs w:val="21"/>
              </w:rPr>
            </w:pPr>
            <w:r w:rsidRPr="050DCB41">
              <w:rPr>
                <w:sz w:val="21"/>
                <w:szCs w:val="21"/>
              </w:rPr>
              <w:t>Would require withdrawal from discussion, scoring, recommendations and voting, but may leave membership largely nominal.</w:t>
            </w:r>
          </w:p>
        </w:tc>
      </w:tr>
      <w:tr w:rsidR="00D03731" w14:paraId="029AA36A" w14:textId="77777777" w:rsidTr="0034476A">
        <w:trPr>
          <w:cnfStyle w:val="000000100000" w:firstRow="0" w:lastRow="0" w:firstColumn="0" w:lastColumn="0" w:oddVBand="0" w:evenVBand="0" w:oddHBand="1" w:evenHBand="0" w:firstRowFirstColumn="0" w:firstRowLastColumn="0" w:lastRowFirstColumn="0" w:lastRowLastColumn="0"/>
          <w:cantSplit/>
        </w:trPr>
        <w:tc>
          <w:tcPr>
            <w:tcW w:w="0" w:type="auto"/>
            <w:hideMark/>
          </w:tcPr>
          <w:p w14:paraId="41ECB35E" w14:textId="3C601389" w:rsidR="00D03731" w:rsidRDefault="69BAC862" w:rsidP="050DCB41">
            <w:pPr>
              <w:rPr>
                <w:sz w:val="21"/>
                <w:szCs w:val="21"/>
              </w:rPr>
            </w:pPr>
            <w:r w:rsidRPr="1B81E214">
              <w:rPr>
                <w:sz w:val="21"/>
                <w:szCs w:val="21"/>
              </w:rPr>
              <w:t>3. Move to non-voting adviser</w:t>
            </w:r>
          </w:p>
        </w:tc>
        <w:tc>
          <w:tcPr>
            <w:tcW w:w="0" w:type="auto"/>
            <w:hideMark/>
          </w:tcPr>
          <w:p w14:paraId="30A9F14B" w14:textId="77777777" w:rsidR="00D03731" w:rsidRDefault="6950B419" w:rsidP="050DCB41">
            <w:pPr>
              <w:rPr>
                <w:sz w:val="21"/>
                <w:szCs w:val="21"/>
              </w:rPr>
            </w:pPr>
            <w:r w:rsidRPr="050DCB41">
              <w:rPr>
                <w:sz w:val="21"/>
                <w:szCs w:val="21"/>
              </w:rPr>
              <w:t>Preserves expertise and community intelligence while separating delivery from formal decision-making. Cleanest and most proportionate.</w:t>
            </w:r>
          </w:p>
        </w:tc>
      </w:tr>
      <w:tr w:rsidR="00D03731" w14:paraId="5BD6E533" w14:textId="77777777" w:rsidTr="0034476A">
        <w:trPr>
          <w:cantSplit/>
        </w:trPr>
        <w:tc>
          <w:tcPr>
            <w:tcW w:w="0" w:type="auto"/>
            <w:hideMark/>
          </w:tcPr>
          <w:p w14:paraId="017BD2D5" w14:textId="77777777" w:rsidR="00D03731" w:rsidRDefault="6950B419" w:rsidP="050DCB41">
            <w:pPr>
              <w:rPr>
                <w:sz w:val="21"/>
                <w:szCs w:val="21"/>
              </w:rPr>
            </w:pPr>
            <w:r w:rsidRPr="050DCB41">
              <w:rPr>
                <w:sz w:val="21"/>
                <w:szCs w:val="21"/>
              </w:rPr>
              <w:t>4. Require a choice between voting membership and paid delivery</w:t>
            </w:r>
          </w:p>
        </w:tc>
        <w:tc>
          <w:tcPr>
            <w:tcW w:w="0" w:type="auto"/>
            <w:hideMark/>
          </w:tcPr>
          <w:p w14:paraId="0653E723" w14:textId="27FDB075" w:rsidR="00D03731" w:rsidRDefault="6950B419" w:rsidP="050DCB41">
            <w:pPr>
              <w:rPr>
                <w:sz w:val="21"/>
                <w:szCs w:val="21"/>
              </w:rPr>
            </w:pPr>
            <w:r w:rsidRPr="050DCB41">
              <w:rPr>
                <w:sz w:val="21"/>
                <w:szCs w:val="21"/>
              </w:rPr>
              <w:t>Creates the clearest rule but may be too rigid in a small place-based system where people hold multiple legitimate roles</w:t>
            </w:r>
            <w:r w:rsidR="1A648E6F" w:rsidRPr="050DCB41">
              <w:rPr>
                <w:sz w:val="21"/>
                <w:szCs w:val="21"/>
              </w:rPr>
              <w:t xml:space="preserve"> and positions of trust.</w:t>
            </w:r>
          </w:p>
        </w:tc>
      </w:tr>
    </w:tbl>
    <w:p w14:paraId="6D46A997" w14:textId="6BAC69B0" w:rsidR="00470069" w:rsidRDefault="00470069" w:rsidP="4A41DD86">
      <w:pPr>
        <w:pStyle w:val="Heading3"/>
        <w:rPr>
          <w:b/>
          <w:bCs/>
        </w:rPr>
      </w:pPr>
    </w:p>
    <w:p w14:paraId="045E5A7E" w14:textId="5C1AECEC" w:rsidR="00470069" w:rsidRDefault="002B53BA" w:rsidP="00DA33D1">
      <w:pPr>
        <w:pStyle w:val="Heading2"/>
        <w:rPr>
          <w:rFonts w:cstheme="minorBidi"/>
        </w:rPr>
      </w:pPr>
      <w:r w:rsidRPr="7CB1811E">
        <w:t>Recommended position</w:t>
      </w:r>
    </w:p>
    <w:p w14:paraId="3CDCA938" w14:textId="6F4BC529" w:rsidR="00470069" w:rsidRDefault="666CFCF1" w:rsidP="050DCB41">
      <w:pPr>
        <w:rPr>
          <w:sz w:val="21"/>
          <w:szCs w:val="21"/>
        </w:rPr>
      </w:pPr>
      <w:r w:rsidRPr="1B81E214">
        <w:rPr>
          <w:sz w:val="21"/>
          <w:szCs w:val="21"/>
        </w:rPr>
        <w:t>Adopt Option 3</w:t>
      </w:r>
      <w:r w:rsidRPr="1B81E214">
        <w:rPr>
          <w:b/>
          <w:bCs/>
          <w:sz w:val="21"/>
          <w:szCs w:val="21"/>
        </w:rPr>
        <w:t>.</w:t>
      </w:r>
      <w:r w:rsidRPr="1B81E214">
        <w:rPr>
          <w:sz w:val="21"/>
          <w:szCs w:val="21"/>
        </w:rPr>
        <w:t xml:space="preserve"> </w:t>
      </w:r>
      <w:r w:rsidR="507CA838" w:rsidRPr="1B81E214">
        <w:rPr>
          <w:sz w:val="21"/>
          <w:szCs w:val="21"/>
        </w:rPr>
        <w:t>R</w:t>
      </w:r>
      <w:r w:rsidRPr="1B81E214">
        <w:rPr>
          <w:sz w:val="21"/>
          <w:szCs w:val="21"/>
        </w:rPr>
        <w:t>epresentati</w:t>
      </w:r>
      <w:r w:rsidR="486D5D0A" w:rsidRPr="1B81E214">
        <w:rPr>
          <w:sz w:val="21"/>
          <w:szCs w:val="21"/>
        </w:rPr>
        <w:t>on</w:t>
      </w:r>
      <w:r w:rsidRPr="1B81E214">
        <w:rPr>
          <w:sz w:val="21"/>
          <w:szCs w:val="21"/>
        </w:rPr>
        <w:t xml:space="preserve"> connected to Torbay Communities</w:t>
      </w:r>
      <w:r w:rsidR="200DA75A" w:rsidRPr="1B81E214">
        <w:rPr>
          <w:sz w:val="21"/>
          <w:szCs w:val="21"/>
        </w:rPr>
        <w:t xml:space="preserve"> (and</w:t>
      </w:r>
      <w:r w:rsidRPr="1B81E214">
        <w:rPr>
          <w:sz w:val="21"/>
          <w:szCs w:val="21"/>
        </w:rPr>
        <w:t xml:space="preserve"> </w:t>
      </w:r>
      <w:r w:rsidR="6319F043" w:rsidRPr="1B81E214">
        <w:rPr>
          <w:sz w:val="21"/>
          <w:szCs w:val="21"/>
        </w:rPr>
        <w:t xml:space="preserve">any </w:t>
      </w:r>
      <w:r w:rsidRPr="1B81E214">
        <w:rPr>
          <w:sz w:val="21"/>
          <w:szCs w:val="21"/>
        </w:rPr>
        <w:t>equivalent future delivery partners</w:t>
      </w:r>
      <w:r w:rsidR="7C877F09" w:rsidRPr="1B81E214">
        <w:rPr>
          <w:sz w:val="21"/>
          <w:szCs w:val="21"/>
        </w:rPr>
        <w:t xml:space="preserve">) to be removed from </w:t>
      </w:r>
      <w:r w:rsidRPr="1B81E214">
        <w:rPr>
          <w:sz w:val="21"/>
          <w:szCs w:val="21"/>
        </w:rPr>
        <w:t>voting membership</w:t>
      </w:r>
      <w:r w:rsidR="10B372E4" w:rsidRPr="1B81E214">
        <w:rPr>
          <w:sz w:val="21"/>
          <w:szCs w:val="21"/>
        </w:rPr>
        <w:t>, but Torbay Communities to be formally designated as an Advisor to the Boards.</w:t>
      </w:r>
      <w:r w:rsidR="6743B64D" w:rsidRPr="1B81E214">
        <w:rPr>
          <w:sz w:val="21"/>
          <w:szCs w:val="21"/>
        </w:rPr>
        <w:t xml:space="preserve"> </w:t>
      </w:r>
      <w:r w:rsidR="13A2C0D9" w:rsidRPr="1B81E214">
        <w:rPr>
          <w:sz w:val="21"/>
          <w:szCs w:val="21"/>
        </w:rPr>
        <w:t>This approach recognises the valued contribution of</w:t>
      </w:r>
      <w:r w:rsidR="091F3AFD" w:rsidRPr="1B81E214">
        <w:rPr>
          <w:sz w:val="21"/>
          <w:szCs w:val="21"/>
        </w:rPr>
        <w:t xml:space="preserve"> Torbay Communities to the work o</w:t>
      </w:r>
      <w:r w:rsidR="44FE2300" w:rsidRPr="1B81E214">
        <w:rPr>
          <w:sz w:val="21"/>
          <w:szCs w:val="21"/>
        </w:rPr>
        <w:t>f the Boards</w:t>
      </w:r>
      <w:r w:rsidR="13A2C0D9" w:rsidRPr="1B81E214">
        <w:rPr>
          <w:sz w:val="21"/>
          <w:szCs w:val="21"/>
        </w:rPr>
        <w:t>, while strengthening clear, confident and transparent governance.</w:t>
      </w:r>
    </w:p>
    <w:p w14:paraId="43BA0119" w14:textId="37A56709" w:rsidR="00470069" w:rsidRDefault="1F604221" w:rsidP="050DCB41">
      <w:pPr>
        <w:rPr>
          <w:sz w:val="21"/>
          <w:szCs w:val="21"/>
        </w:rPr>
      </w:pPr>
      <w:r w:rsidRPr="1B81E214">
        <w:rPr>
          <w:sz w:val="21"/>
          <w:szCs w:val="21"/>
        </w:rPr>
        <w:t xml:space="preserve">Torbay Communities will </w:t>
      </w:r>
      <w:r w:rsidR="572EBAD7" w:rsidRPr="00602D9E">
        <w:rPr>
          <w:sz w:val="21"/>
          <w:szCs w:val="21"/>
        </w:rPr>
        <w:t>provide factual updates, community intelligence</w:t>
      </w:r>
      <w:r w:rsidR="00FA3EF5" w:rsidRPr="00602D9E">
        <w:rPr>
          <w:sz w:val="21"/>
          <w:szCs w:val="21"/>
        </w:rPr>
        <w:t xml:space="preserve"> including advice on alignment to Pride in Place public engagement outcomes</w:t>
      </w:r>
      <w:r w:rsidR="572EBAD7" w:rsidRPr="1B81E214">
        <w:rPr>
          <w:sz w:val="21"/>
          <w:szCs w:val="21"/>
        </w:rPr>
        <w:t xml:space="preserve"> and professional advice when invited by the Chair, but would not </w:t>
      </w:r>
      <w:r w:rsidR="00AD40AB">
        <w:rPr>
          <w:sz w:val="21"/>
          <w:szCs w:val="21"/>
        </w:rPr>
        <w:t>give an opinion</w:t>
      </w:r>
      <w:r w:rsidR="003D21AD">
        <w:rPr>
          <w:sz w:val="21"/>
          <w:szCs w:val="21"/>
        </w:rPr>
        <w:t>,</w:t>
      </w:r>
      <w:r w:rsidR="00AD40AB">
        <w:rPr>
          <w:sz w:val="21"/>
          <w:szCs w:val="21"/>
        </w:rPr>
        <w:t xml:space="preserve"> </w:t>
      </w:r>
      <w:r w:rsidR="572EBAD7" w:rsidRPr="1B81E214">
        <w:rPr>
          <w:sz w:val="21"/>
          <w:szCs w:val="21"/>
        </w:rPr>
        <w:t>score, rank, recommend or vote on funding, contracts or other matters in which the</w:t>
      </w:r>
      <w:r w:rsidR="763726B1" w:rsidRPr="1B81E214">
        <w:rPr>
          <w:sz w:val="21"/>
          <w:szCs w:val="21"/>
        </w:rPr>
        <w:t>ir</w:t>
      </w:r>
      <w:r w:rsidR="572EBAD7" w:rsidRPr="1B81E214">
        <w:rPr>
          <w:sz w:val="21"/>
          <w:szCs w:val="21"/>
        </w:rPr>
        <w:t xml:space="preserve"> organisation have an interest.</w:t>
      </w:r>
      <w:r w:rsidR="002F3998">
        <w:rPr>
          <w:sz w:val="21"/>
          <w:szCs w:val="21"/>
        </w:rPr>
        <w:t xml:space="preserve"> </w:t>
      </w:r>
    </w:p>
    <w:p w14:paraId="23BBA0C4" w14:textId="77777777" w:rsidR="00470069" w:rsidRDefault="00E51AA7" w:rsidP="00DA33D1">
      <w:pPr>
        <w:pStyle w:val="Heading2"/>
        <w:rPr>
          <w:rFonts w:cstheme="minorBidi"/>
        </w:rPr>
      </w:pPr>
      <w:r w:rsidRPr="227FD5C0">
        <w:t>Proposed Terms of Reference principle</w:t>
      </w:r>
    </w:p>
    <w:p w14:paraId="39D3CF25" w14:textId="4B901BA7" w:rsidR="00470069" w:rsidRDefault="1B53DD42" w:rsidP="050DCB41">
      <w:pPr>
        <w:rPr>
          <w:sz w:val="21"/>
          <w:szCs w:val="21"/>
        </w:rPr>
      </w:pPr>
      <w:r w:rsidRPr="1B81E214">
        <w:rPr>
          <w:sz w:val="21"/>
          <w:szCs w:val="21"/>
        </w:rPr>
        <w:t xml:space="preserve">Where a Board Member is formally connected to an organisation with a live contract, commissioned role, grant-funded delivery role or material applicant-support role connected to the Board’s programme, the Board will consider whether the conflict is recurring or structural. Where it is, the member </w:t>
      </w:r>
      <w:r w:rsidR="1E78B564" w:rsidRPr="1B81E214">
        <w:rPr>
          <w:sz w:val="21"/>
          <w:szCs w:val="21"/>
        </w:rPr>
        <w:t>will be required to</w:t>
      </w:r>
      <w:r w:rsidRPr="1B81E214">
        <w:rPr>
          <w:sz w:val="21"/>
          <w:szCs w:val="21"/>
        </w:rPr>
        <w:t xml:space="preserve"> step down from voting membership for the duration of the arrangement</w:t>
      </w:r>
      <w:r w:rsidR="4FDC4F4C" w:rsidRPr="1B81E214">
        <w:rPr>
          <w:sz w:val="21"/>
          <w:szCs w:val="21"/>
        </w:rPr>
        <w:t>. Their organisations will be</w:t>
      </w:r>
      <w:r w:rsidR="2C014F37" w:rsidRPr="1B81E214">
        <w:rPr>
          <w:sz w:val="21"/>
          <w:szCs w:val="21"/>
        </w:rPr>
        <w:t xml:space="preserve"> instead designated as an Advisor to the Board. </w:t>
      </w:r>
      <w:r w:rsidRPr="1B81E214">
        <w:rPr>
          <w:sz w:val="21"/>
          <w:szCs w:val="21"/>
        </w:rPr>
        <w:t xml:space="preserve"> The decision, reasons and arrangements for maintaining community representation will be recorded.</w:t>
      </w:r>
    </w:p>
    <w:p w14:paraId="2578D5D5" w14:textId="4D7FC8CA" w:rsidR="00470069" w:rsidRDefault="576A42B2" w:rsidP="00DA33D1">
      <w:pPr>
        <w:pStyle w:val="Heading2"/>
        <w:rPr>
          <w:rFonts w:cstheme="minorBidi"/>
        </w:rPr>
      </w:pPr>
      <w:r w:rsidRPr="1675436B">
        <w:t>Immediate actions</w:t>
      </w:r>
    </w:p>
    <w:p w14:paraId="3C562A09" w14:textId="66BC05A1" w:rsidR="78AD81D7" w:rsidRDefault="78AD81D7" w:rsidP="1B81E214">
      <w:pPr>
        <w:pStyle w:val="ListParagraph"/>
        <w:numPr>
          <w:ilvl w:val="0"/>
          <w:numId w:val="8"/>
        </w:numPr>
        <w:rPr>
          <w:rFonts w:asciiTheme="minorHAnsi" w:hAnsiTheme="minorHAnsi"/>
          <w:sz w:val="21"/>
          <w:szCs w:val="21"/>
        </w:rPr>
      </w:pPr>
      <w:r w:rsidRPr="1B81E214">
        <w:rPr>
          <w:rFonts w:asciiTheme="minorHAnsi" w:hAnsiTheme="minorHAnsi"/>
          <w:sz w:val="21"/>
          <w:szCs w:val="21"/>
        </w:rPr>
        <w:t xml:space="preserve">Discuss the proposed approach with the Monitoring Officer to ensure that it covers </w:t>
      </w:r>
      <w:r w:rsidR="19F86B98" w:rsidRPr="1B81E214">
        <w:rPr>
          <w:rFonts w:asciiTheme="minorHAnsi" w:hAnsiTheme="minorHAnsi"/>
          <w:sz w:val="21"/>
          <w:szCs w:val="21"/>
        </w:rPr>
        <w:t>fully the issues highlighted.</w:t>
      </w:r>
    </w:p>
    <w:p w14:paraId="0A760A77" w14:textId="77777777" w:rsidR="00B22E72" w:rsidRPr="00B22E72" w:rsidRDefault="33375315" w:rsidP="050DCB41">
      <w:pPr>
        <w:pStyle w:val="ListParagraph"/>
        <w:numPr>
          <w:ilvl w:val="0"/>
          <w:numId w:val="8"/>
        </w:numPr>
        <w:rPr>
          <w:rFonts w:asciiTheme="minorHAnsi" w:hAnsiTheme="minorHAnsi"/>
          <w:sz w:val="21"/>
          <w:szCs w:val="21"/>
        </w:rPr>
      </w:pPr>
      <w:r w:rsidRPr="050DCB41">
        <w:rPr>
          <w:rFonts w:asciiTheme="minorHAnsi" w:hAnsiTheme="minorHAnsi"/>
          <w:sz w:val="21"/>
          <w:szCs w:val="21"/>
        </w:rPr>
        <w:t>Discuss the proposed approach with both Board Chairs.</w:t>
      </w:r>
    </w:p>
    <w:p w14:paraId="6D7C39B0" w14:textId="5FBD742F" w:rsidR="00B22E72" w:rsidRPr="00B22E72" w:rsidRDefault="6C1F66C1" w:rsidP="050DCB41">
      <w:pPr>
        <w:pStyle w:val="ListParagraph"/>
        <w:numPr>
          <w:ilvl w:val="0"/>
          <w:numId w:val="8"/>
        </w:numPr>
        <w:rPr>
          <w:rFonts w:asciiTheme="minorHAnsi" w:hAnsiTheme="minorHAnsi"/>
          <w:sz w:val="21"/>
          <w:szCs w:val="21"/>
        </w:rPr>
      </w:pPr>
      <w:r w:rsidRPr="09162A3E">
        <w:rPr>
          <w:rFonts w:asciiTheme="minorHAnsi" w:hAnsiTheme="minorHAnsi"/>
          <w:sz w:val="21"/>
          <w:szCs w:val="21"/>
        </w:rPr>
        <w:t xml:space="preserve">Discuss the proposed approach with Torbay Communities as an existing delivery partner who would be impacted </w:t>
      </w:r>
      <w:proofErr w:type="gramStart"/>
      <w:r w:rsidRPr="09162A3E">
        <w:rPr>
          <w:rFonts w:asciiTheme="minorHAnsi" w:hAnsiTheme="minorHAnsi"/>
          <w:sz w:val="21"/>
          <w:szCs w:val="21"/>
        </w:rPr>
        <w:t>as a result of</w:t>
      </w:r>
      <w:proofErr w:type="gramEnd"/>
      <w:r w:rsidRPr="09162A3E">
        <w:rPr>
          <w:rFonts w:asciiTheme="minorHAnsi" w:hAnsiTheme="minorHAnsi"/>
          <w:sz w:val="21"/>
          <w:szCs w:val="21"/>
        </w:rPr>
        <w:t xml:space="preserve"> this change. </w:t>
      </w:r>
    </w:p>
    <w:p w14:paraId="51BE198F" w14:textId="77777777" w:rsidR="00B22E72" w:rsidRPr="00B22E72" w:rsidRDefault="33375315" w:rsidP="050DCB41">
      <w:pPr>
        <w:pStyle w:val="ListParagraph"/>
        <w:numPr>
          <w:ilvl w:val="0"/>
          <w:numId w:val="8"/>
        </w:numPr>
        <w:rPr>
          <w:rFonts w:asciiTheme="minorHAnsi" w:hAnsiTheme="minorHAnsi"/>
          <w:sz w:val="21"/>
          <w:szCs w:val="21"/>
        </w:rPr>
      </w:pPr>
      <w:r w:rsidRPr="050DCB41">
        <w:rPr>
          <w:rFonts w:asciiTheme="minorHAnsi" w:hAnsiTheme="minorHAnsi"/>
          <w:sz w:val="21"/>
          <w:szCs w:val="21"/>
        </w:rPr>
        <w:t>Ask Governance Support and the Monitoring Officer to confirm the protocol and Terms of Reference wording.</w:t>
      </w:r>
    </w:p>
    <w:p w14:paraId="04E77046" w14:textId="77777777" w:rsidR="00B22E72" w:rsidRPr="00B22E72" w:rsidRDefault="33375315" w:rsidP="050DCB41">
      <w:pPr>
        <w:pStyle w:val="ListParagraph"/>
        <w:numPr>
          <w:ilvl w:val="0"/>
          <w:numId w:val="8"/>
        </w:numPr>
        <w:rPr>
          <w:rFonts w:asciiTheme="minorHAnsi" w:hAnsiTheme="minorHAnsi"/>
          <w:sz w:val="21"/>
          <w:szCs w:val="21"/>
        </w:rPr>
      </w:pPr>
      <w:r w:rsidRPr="050DCB41">
        <w:rPr>
          <w:rFonts w:asciiTheme="minorHAnsi" w:hAnsiTheme="minorHAnsi"/>
          <w:sz w:val="21"/>
          <w:szCs w:val="21"/>
        </w:rPr>
        <w:t>Bring a short, consistent recommendation to both Boards.</w:t>
      </w:r>
    </w:p>
    <w:p w14:paraId="3DCAE16E" w14:textId="77777777" w:rsidR="00B22E72" w:rsidRPr="00B22E72" w:rsidRDefault="33375315" w:rsidP="050DCB41">
      <w:pPr>
        <w:pStyle w:val="ListParagraph"/>
        <w:numPr>
          <w:ilvl w:val="0"/>
          <w:numId w:val="8"/>
        </w:numPr>
        <w:rPr>
          <w:rFonts w:asciiTheme="minorHAnsi" w:hAnsiTheme="minorHAnsi"/>
          <w:sz w:val="21"/>
          <w:szCs w:val="21"/>
        </w:rPr>
      </w:pPr>
      <w:r w:rsidRPr="050DCB41">
        <w:rPr>
          <w:rFonts w:asciiTheme="minorHAnsi" w:hAnsiTheme="minorHAnsi"/>
          <w:sz w:val="21"/>
          <w:szCs w:val="21"/>
        </w:rPr>
        <w:t>Review any resulting gaps in independent community, neighbourhood and VCFSE representation.</w:t>
      </w:r>
    </w:p>
    <w:p w14:paraId="7E8891A1" w14:textId="77777777" w:rsidR="00470069" w:rsidRDefault="00C7125A" w:rsidP="00DA33D1">
      <w:pPr>
        <w:pStyle w:val="Heading2"/>
        <w:rPr>
          <w:rFonts w:cstheme="minorBidi"/>
        </w:rPr>
      </w:pPr>
      <w:r w:rsidRPr="7897BF8B">
        <w:t>Decision sought</w:t>
      </w:r>
    </w:p>
    <w:p w14:paraId="03783B68" w14:textId="5E80C2BE" w:rsidR="00470069" w:rsidRDefault="03C1EAD0" w:rsidP="1B81E214">
      <w:r w:rsidRPr="1B81E214">
        <w:rPr>
          <w:sz w:val="21"/>
          <w:szCs w:val="21"/>
        </w:rPr>
        <w:t>Agreement to develop Option 3 as the common position for Torquay and Paignton</w:t>
      </w:r>
      <w:r w:rsidR="37891131" w:rsidRPr="38716494">
        <w:rPr>
          <w:sz w:val="21"/>
          <w:szCs w:val="21"/>
        </w:rPr>
        <w:t>.</w:t>
      </w:r>
    </w:p>
    <w:p w14:paraId="4486B9AA" w14:textId="6A4EFA06" w:rsidR="08EAAC0D" w:rsidRDefault="08EAAC0D" w:rsidP="08EAAC0D">
      <w:pPr>
        <w:rPr>
          <w:sz w:val="21"/>
          <w:szCs w:val="21"/>
        </w:rPr>
      </w:pPr>
    </w:p>
    <w:p w14:paraId="2C673664" w14:textId="41BA39D8" w:rsidR="36174659" w:rsidRDefault="36174659" w:rsidP="36174659">
      <w:pPr>
        <w:rPr>
          <w:sz w:val="21"/>
          <w:szCs w:val="21"/>
        </w:rPr>
      </w:pPr>
    </w:p>
    <w:p w14:paraId="05B0C397" w14:textId="0330EDF4" w:rsidR="36174659" w:rsidRDefault="36174659" w:rsidP="36174659">
      <w:pPr>
        <w:rPr>
          <w:sz w:val="21"/>
          <w:szCs w:val="21"/>
        </w:rPr>
      </w:pPr>
    </w:p>
    <w:p w14:paraId="21087A0B" w14:textId="4E733526" w:rsidR="21A2E666" w:rsidRDefault="21A2E666" w:rsidP="21A2E666">
      <w:pPr>
        <w:rPr>
          <w:sz w:val="21"/>
          <w:szCs w:val="21"/>
        </w:rPr>
      </w:pPr>
    </w:p>
    <w:p w14:paraId="54DECF3C" w14:textId="0E837664" w:rsidR="2AA8A9CC" w:rsidRDefault="2AA8A9CC" w:rsidP="2AA8A9CC">
      <w:pPr>
        <w:rPr>
          <w:sz w:val="21"/>
          <w:szCs w:val="21"/>
        </w:rPr>
      </w:pPr>
    </w:p>
    <w:p w14:paraId="53CA7FD6" w14:textId="078B9BBB" w:rsidR="2AA8A9CC" w:rsidRDefault="2AA8A9CC" w:rsidP="2AA8A9CC">
      <w:pPr>
        <w:rPr>
          <w:sz w:val="21"/>
          <w:szCs w:val="21"/>
        </w:rPr>
      </w:pPr>
    </w:p>
    <w:p w14:paraId="325548E5" w14:textId="09FF306D" w:rsidR="2AA8A9CC" w:rsidRDefault="2AA8A9CC" w:rsidP="2AA8A9CC">
      <w:pPr>
        <w:rPr>
          <w:sz w:val="21"/>
          <w:szCs w:val="21"/>
        </w:rPr>
      </w:pPr>
    </w:p>
    <w:p w14:paraId="1680A0A6" w14:textId="4B8C1F65" w:rsidR="2AA8A9CC" w:rsidRDefault="2AA8A9CC" w:rsidP="2AA8A9CC">
      <w:pPr>
        <w:rPr>
          <w:sz w:val="21"/>
          <w:szCs w:val="21"/>
        </w:rPr>
      </w:pPr>
    </w:p>
    <w:p w14:paraId="007E05CC" w14:textId="259A5D41" w:rsidR="2AA8A9CC" w:rsidRDefault="2AA8A9CC" w:rsidP="2AA8A9CC">
      <w:pPr>
        <w:rPr>
          <w:sz w:val="21"/>
          <w:szCs w:val="21"/>
        </w:rPr>
      </w:pPr>
    </w:p>
    <w:p w14:paraId="6C93FCD5" w14:textId="6E4B95F4" w:rsidR="2AA8A9CC" w:rsidRDefault="2AA8A9CC" w:rsidP="2AA8A9CC">
      <w:pPr>
        <w:rPr>
          <w:sz w:val="21"/>
          <w:szCs w:val="21"/>
        </w:rPr>
      </w:pPr>
    </w:p>
    <w:p w14:paraId="6E67478E" w14:textId="50A0471E" w:rsidR="2AA8A9CC" w:rsidRDefault="2AA8A9CC" w:rsidP="2AA8A9CC">
      <w:pPr>
        <w:rPr>
          <w:sz w:val="21"/>
          <w:szCs w:val="21"/>
        </w:rPr>
      </w:pPr>
    </w:p>
    <w:p w14:paraId="2AF6BA59" w14:textId="04B27C2A" w:rsidR="2AA8A9CC" w:rsidRDefault="2AA8A9CC" w:rsidP="2AA8A9CC">
      <w:pPr>
        <w:rPr>
          <w:sz w:val="21"/>
          <w:szCs w:val="21"/>
        </w:rPr>
      </w:pPr>
    </w:p>
    <w:p w14:paraId="6356F828" w14:textId="0F882087" w:rsidR="2AA8A9CC" w:rsidRDefault="2AA8A9CC" w:rsidP="2AA8A9CC">
      <w:pPr>
        <w:rPr>
          <w:sz w:val="21"/>
          <w:szCs w:val="21"/>
        </w:rPr>
      </w:pPr>
    </w:p>
    <w:p w14:paraId="68823655" w14:textId="655EA987" w:rsidR="704ABBFD" w:rsidRDefault="704ABBFD" w:rsidP="36174659">
      <w:pPr>
        <w:pStyle w:val="Heading2"/>
        <w:spacing w:before="261" w:after="261" w:line="300" w:lineRule="auto"/>
      </w:pPr>
      <w:r w:rsidRPr="36174659">
        <w:rPr>
          <w:rFonts w:ascii="Segoe UI" w:eastAsia="Segoe UI" w:hAnsi="Segoe UI" w:cs="Segoe UI"/>
          <w:b/>
          <w:bCs/>
          <w:sz w:val="31"/>
          <w:szCs w:val="31"/>
        </w:rPr>
        <w:lastRenderedPageBreak/>
        <w:t>Adviser Role: Terms of Reference</w:t>
      </w:r>
    </w:p>
    <w:p w14:paraId="24E5BD74" w14:textId="09DE76B1" w:rsidR="704ABBFD" w:rsidRDefault="704ABBFD" w:rsidP="36174659">
      <w:pPr>
        <w:pStyle w:val="Heading3"/>
        <w:spacing w:before="246" w:after="246" w:line="300" w:lineRule="auto"/>
      </w:pPr>
      <w:r w:rsidRPr="36174659">
        <w:rPr>
          <w:rFonts w:ascii="Segoe UI" w:eastAsia="Segoe UI" w:hAnsi="Segoe UI" w:cs="Segoe UI"/>
          <w:b/>
          <w:bCs/>
          <w:sz w:val="24"/>
          <w:szCs w:val="24"/>
        </w:rPr>
        <w:t>1. Purpose</w:t>
      </w:r>
    </w:p>
    <w:p w14:paraId="5C104F26" w14:textId="6AD10452" w:rsidR="704ABBFD" w:rsidRDefault="704ABBFD" w:rsidP="36174659">
      <w:pPr>
        <w:spacing w:before="210" w:after="210" w:line="300" w:lineRule="auto"/>
      </w:pPr>
      <w:r w:rsidRPr="36174659">
        <w:rPr>
          <w:rFonts w:ascii="Segoe UI" w:eastAsia="Segoe UI" w:hAnsi="Segoe UI" w:cs="Segoe UI"/>
          <w:sz w:val="21"/>
          <w:szCs w:val="21"/>
        </w:rPr>
        <w:t>An Adviser provides information, community insight and professional advice to the Torquay and Paignton Place Leadership Boards. The role allows the Boards to benefit from an organisation’s knowledge while keeping advice and delivery separate from formal decision-making.</w:t>
      </w:r>
    </w:p>
    <w:p w14:paraId="2A1D3610" w14:textId="6B17DB6C" w:rsidR="704ABBFD" w:rsidRDefault="704ABBFD" w:rsidP="36174659">
      <w:pPr>
        <w:pStyle w:val="Heading3"/>
        <w:spacing w:before="246" w:after="246" w:line="300" w:lineRule="auto"/>
      </w:pPr>
      <w:r w:rsidRPr="36174659">
        <w:rPr>
          <w:rFonts w:ascii="Segoe UI" w:eastAsia="Segoe UI" w:hAnsi="Segoe UI" w:cs="Segoe UI"/>
          <w:b/>
          <w:bCs/>
          <w:sz w:val="24"/>
          <w:szCs w:val="24"/>
        </w:rPr>
        <w:t>2. Appointment</w:t>
      </w:r>
    </w:p>
    <w:p w14:paraId="6D992E52" w14:textId="3F582C24" w:rsidR="704ABBFD" w:rsidRDefault="704ABBFD" w:rsidP="36174659">
      <w:pPr>
        <w:pStyle w:val="ListParagraph"/>
        <w:numPr>
          <w:ilvl w:val="0"/>
          <w:numId w:val="12"/>
        </w:numPr>
        <w:spacing w:after="0" w:line="300" w:lineRule="auto"/>
        <w:rPr>
          <w:rFonts w:ascii="Segoe UI" w:eastAsia="Segoe UI" w:hAnsi="Segoe UI" w:cs="Segoe UI"/>
          <w:sz w:val="21"/>
          <w:szCs w:val="21"/>
        </w:rPr>
      </w:pPr>
      <w:r w:rsidRPr="36174659">
        <w:rPr>
          <w:rFonts w:ascii="Segoe UI" w:eastAsia="Segoe UI" w:hAnsi="Segoe UI" w:cs="Segoe UI"/>
          <w:sz w:val="21"/>
          <w:szCs w:val="21"/>
        </w:rPr>
        <w:t>An Adviser is appointed by the Board, with the agreement of the Chair.</w:t>
      </w:r>
    </w:p>
    <w:p w14:paraId="6D221688" w14:textId="4606612B" w:rsidR="704ABBFD" w:rsidRDefault="704ABBFD" w:rsidP="36174659">
      <w:pPr>
        <w:pStyle w:val="ListParagraph"/>
        <w:numPr>
          <w:ilvl w:val="0"/>
          <w:numId w:val="12"/>
        </w:numPr>
        <w:spacing w:after="0" w:line="300" w:lineRule="auto"/>
        <w:rPr>
          <w:rFonts w:ascii="Segoe UI" w:eastAsia="Segoe UI" w:hAnsi="Segoe UI" w:cs="Segoe UI"/>
          <w:sz w:val="21"/>
          <w:szCs w:val="21"/>
        </w:rPr>
      </w:pPr>
      <w:r w:rsidRPr="36174659">
        <w:rPr>
          <w:rFonts w:ascii="Segoe UI" w:eastAsia="Segoe UI" w:hAnsi="Segoe UI" w:cs="Segoe UI"/>
          <w:sz w:val="21"/>
          <w:szCs w:val="21"/>
        </w:rPr>
        <w:t>The appointment may apply to one or both Boards.</w:t>
      </w:r>
    </w:p>
    <w:p w14:paraId="755F24B5" w14:textId="32CEFB9D" w:rsidR="704ABBFD" w:rsidRDefault="704ABBFD" w:rsidP="36174659">
      <w:pPr>
        <w:pStyle w:val="ListParagraph"/>
        <w:numPr>
          <w:ilvl w:val="0"/>
          <w:numId w:val="12"/>
        </w:numPr>
        <w:spacing w:after="0" w:line="300" w:lineRule="auto"/>
        <w:rPr>
          <w:rFonts w:ascii="Segoe UI" w:eastAsia="Segoe UI" w:hAnsi="Segoe UI" w:cs="Segoe UI"/>
          <w:sz w:val="21"/>
          <w:szCs w:val="21"/>
        </w:rPr>
      </w:pPr>
      <w:r w:rsidRPr="36174659">
        <w:rPr>
          <w:rFonts w:ascii="Segoe UI" w:eastAsia="Segoe UI" w:hAnsi="Segoe UI" w:cs="Segoe UI"/>
          <w:sz w:val="21"/>
          <w:szCs w:val="21"/>
        </w:rPr>
        <w:t>The Adviser may be invited to attend all or part of a meeting.</w:t>
      </w:r>
    </w:p>
    <w:p w14:paraId="788E1201" w14:textId="6A8EF02F" w:rsidR="704ABBFD" w:rsidRDefault="704ABBFD" w:rsidP="36174659">
      <w:pPr>
        <w:pStyle w:val="ListParagraph"/>
        <w:numPr>
          <w:ilvl w:val="0"/>
          <w:numId w:val="12"/>
        </w:numPr>
        <w:spacing w:after="0" w:line="300" w:lineRule="auto"/>
        <w:rPr>
          <w:rFonts w:ascii="Segoe UI" w:eastAsia="Segoe UI" w:hAnsi="Segoe UI" w:cs="Segoe UI"/>
          <w:sz w:val="21"/>
          <w:szCs w:val="21"/>
        </w:rPr>
      </w:pPr>
      <w:r w:rsidRPr="36174659">
        <w:rPr>
          <w:rFonts w:ascii="Segoe UI" w:eastAsia="Segoe UI" w:hAnsi="Segoe UI" w:cs="Segoe UI"/>
          <w:sz w:val="21"/>
          <w:szCs w:val="21"/>
        </w:rPr>
        <w:t>The role is non-voting and does not count towards the meeting quorum.</w:t>
      </w:r>
    </w:p>
    <w:p w14:paraId="40508CF4" w14:textId="5C6C1A32" w:rsidR="704ABBFD" w:rsidRDefault="704ABBFD" w:rsidP="36174659">
      <w:pPr>
        <w:pStyle w:val="ListParagraph"/>
        <w:numPr>
          <w:ilvl w:val="0"/>
          <w:numId w:val="12"/>
        </w:numPr>
        <w:spacing w:after="0" w:line="300" w:lineRule="auto"/>
        <w:rPr>
          <w:rFonts w:ascii="Segoe UI" w:eastAsia="Segoe UI" w:hAnsi="Segoe UI" w:cs="Segoe UI"/>
          <w:sz w:val="21"/>
          <w:szCs w:val="21"/>
        </w:rPr>
      </w:pPr>
      <w:r w:rsidRPr="36174659">
        <w:rPr>
          <w:rFonts w:ascii="Segoe UI" w:eastAsia="Segoe UI" w:hAnsi="Segoe UI" w:cs="Segoe UI"/>
          <w:sz w:val="21"/>
          <w:szCs w:val="21"/>
        </w:rPr>
        <w:t>The appointment will be recorded in the minutes.</w:t>
      </w:r>
    </w:p>
    <w:p w14:paraId="5DE45150" w14:textId="01DADBBE" w:rsidR="41426EF6" w:rsidRDefault="41426EF6" w:rsidP="50D219E0">
      <w:pPr>
        <w:pStyle w:val="ListParagraph"/>
        <w:numPr>
          <w:ilvl w:val="0"/>
          <w:numId w:val="12"/>
        </w:numPr>
        <w:spacing w:after="0" w:line="300" w:lineRule="auto"/>
      </w:pPr>
      <w:r w:rsidRPr="50D219E0">
        <w:rPr>
          <w:rFonts w:ascii="Segoe UI" w:eastAsia="Segoe UI" w:hAnsi="Segoe UI" w:cs="Segoe UI"/>
          <w:sz w:val="21"/>
          <w:szCs w:val="21"/>
        </w:rPr>
        <w:t>An Adviser may be an individual or representative of an organisation. Where the appointment relates to an organisation, the organisation may nominate a substitute representative with the agreement of the Chair.</w:t>
      </w:r>
    </w:p>
    <w:p w14:paraId="0FF192B2" w14:textId="3FB82F45" w:rsidR="50D219E0" w:rsidRDefault="50D219E0" w:rsidP="5921C920">
      <w:pPr>
        <w:spacing w:after="0" w:line="300" w:lineRule="auto"/>
        <w:rPr>
          <w:rFonts w:ascii="Segoe UI" w:eastAsia="Segoe UI" w:hAnsi="Segoe UI" w:cs="Segoe UI"/>
          <w:sz w:val="21"/>
          <w:szCs w:val="21"/>
        </w:rPr>
      </w:pPr>
    </w:p>
    <w:p w14:paraId="1318E00C" w14:textId="392E74F1" w:rsidR="704ABBFD" w:rsidRDefault="704ABBFD" w:rsidP="36174659">
      <w:pPr>
        <w:pStyle w:val="Heading3"/>
        <w:spacing w:before="246" w:after="246" w:line="300" w:lineRule="auto"/>
      </w:pPr>
      <w:r w:rsidRPr="36174659">
        <w:rPr>
          <w:rFonts w:ascii="Segoe UI" w:eastAsia="Segoe UI" w:hAnsi="Segoe UI" w:cs="Segoe UI"/>
          <w:b/>
          <w:bCs/>
          <w:sz w:val="24"/>
          <w:szCs w:val="24"/>
        </w:rPr>
        <w:t>3. Role of the Adviser</w:t>
      </w:r>
    </w:p>
    <w:p w14:paraId="578B57B8" w14:textId="0E5CF8E6" w:rsidR="704ABBFD" w:rsidRDefault="704ABBFD" w:rsidP="36174659">
      <w:pPr>
        <w:spacing w:before="210" w:after="210" w:line="300" w:lineRule="auto"/>
      </w:pPr>
      <w:r w:rsidRPr="36174659">
        <w:rPr>
          <w:rFonts w:ascii="Segoe UI" w:eastAsia="Segoe UI" w:hAnsi="Segoe UI" w:cs="Segoe UI"/>
          <w:sz w:val="21"/>
          <w:szCs w:val="21"/>
        </w:rPr>
        <w:t>The Adviser may:</w:t>
      </w:r>
    </w:p>
    <w:p w14:paraId="561400F6" w14:textId="097B8960"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Provide factual updates and professional advice.</w:t>
      </w:r>
    </w:p>
    <w:p w14:paraId="4DE9C6F3" w14:textId="3216C6C3"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Share relevant community knowledge and feedback.</w:t>
      </w:r>
    </w:p>
    <w:p w14:paraId="2E150A97" w14:textId="04159152" w:rsidR="00FA3EF5" w:rsidRPr="00602D9E" w:rsidRDefault="00FA3EF5" w:rsidP="36174659">
      <w:pPr>
        <w:pStyle w:val="ListParagraph"/>
        <w:numPr>
          <w:ilvl w:val="0"/>
          <w:numId w:val="3"/>
        </w:numPr>
        <w:spacing w:after="0" w:line="300" w:lineRule="auto"/>
        <w:rPr>
          <w:rFonts w:ascii="Segoe UI" w:eastAsia="Segoe UI" w:hAnsi="Segoe UI" w:cs="Segoe UI"/>
          <w:sz w:val="21"/>
          <w:szCs w:val="21"/>
        </w:rPr>
      </w:pPr>
      <w:r w:rsidRPr="00602D9E">
        <w:rPr>
          <w:sz w:val="21"/>
          <w:szCs w:val="21"/>
        </w:rPr>
        <w:t>Offer advice on alignment to Pride in Place public engagement outcomes</w:t>
      </w:r>
    </w:p>
    <w:p w14:paraId="5803BA40" w14:textId="70B3E619"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Explain delivery arrangements, evidence or technical matters.</w:t>
      </w:r>
    </w:p>
    <w:p w14:paraId="1682F9AA" w14:textId="2B881953"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Respond to questions from the Chair or Board members.</w:t>
      </w:r>
    </w:p>
    <w:p w14:paraId="7FE7E18E" w14:textId="511CA7A2"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Support discussion when invited by the Chair.</w:t>
      </w:r>
    </w:p>
    <w:p w14:paraId="53E6E1F9" w14:textId="2256DB61" w:rsidR="704ABBFD" w:rsidRDefault="704ABBFD" w:rsidP="36174659">
      <w:pPr>
        <w:pStyle w:val="ListParagraph"/>
        <w:numPr>
          <w:ilvl w:val="0"/>
          <w:numId w:val="3"/>
        </w:numPr>
        <w:spacing w:after="0" w:line="300" w:lineRule="auto"/>
        <w:rPr>
          <w:rFonts w:ascii="Segoe UI" w:eastAsia="Segoe UI" w:hAnsi="Segoe UI" w:cs="Segoe UI"/>
          <w:sz w:val="21"/>
          <w:szCs w:val="21"/>
        </w:rPr>
      </w:pPr>
      <w:r w:rsidRPr="36174659">
        <w:rPr>
          <w:rFonts w:ascii="Segoe UI" w:eastAsia="Segoe UI" w:hAnsi="Segoe UI" w:cs="Segoe UI"/>
          <w:sz w:val="21"/>
          <w:szCs w:val="21"/>
        </w:rPr>
        <w:t>Suggest matters for the Board to consider.</w:t>
      </w:r>
    </w:p>
    <w:p w14:paraId="2BB79F06" w14:textId="237BB221" w:rsidR="704ABBFD" w:rsidRDefault="704ABBFD" w:rsidP="36174659">
      <w:pPr>
        <w:pStyle w:val="Heading3"/>
        <w:spacing w:before="246" w:after="246" w:line="300" w:lineRule="auto"/>
      </w:pPr>
      <w:r w:rsidRPr="36174659">
        <w:rPr>
          <w:rFonts w:ascii="Segoe UI" w:eastAsia="Segoe UI" w:hAnsi="Segoe UI" w:cs="Segoe UI"/>
          <w:b/>
          <w:bCs/>
          <w:sz w:val="24"/>
          <w:szCs w:val="24"/>
        </w:rPr>
        <w:t>4. Limits of the Role</w:t>
      </w:r>
    </w:p>
    <w:p w14:paraId="00672530" w14:textId="486624C3" w:rsidR="704ABBFD" w:rsidRDefault="704ABBFD" w:rsidP="36174659">
      <w:pPr>
        <w:spacing w:before="210" w:after="210" w:line="300" w:lineRule="auto"/>
      </w:pPr>
      <w:r w:rsidRPr="36174659">
        <w:rPr>
          <w:rFonts w:ascii="Segoe UI" w:eastAsia="Segoe UI" w:hAnsi="Segoe UI" w:cs="Segoe UI"/>
          <w:sz w:val="21"/>
          <w:szCs w:val="21"/>
        </w:rPr>
        <w:t>The Adviser will not:</w:t>
      </w:r>
    </w:p>
    <w:p w14:paraId="26241CEE" w14:textId="2B0AE5DE"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Vote or take part in formal Board decisions.</w:t>
      </w:r>
    </w:p>
    <w:p w14:paraId="47AACFE9" w14:textId="20B2F148"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Score or rank funding applications.</w:t>
      </w:r>
    </w:p>
    <w:p w14:paraId="0FB0B55E" w14:textId="1F8734C7"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Recommend whether funding or a contract should be awarded.</w:t>
      </w:r>
    </w:p>
    <w:p w14:paraId="3AF4E643" w14:textId="441840B7"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Take part in decisions affecting their organisation.</w:t>
      </w:r>
    </w:p>
    <w:p w14:paraId="7422E182" w14:textId="72710218"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Use their position to influence a decision for personal or organisational benefit.</w:t>
      </w:r>
    </w:p>
    <w:p w14:paraId="11C39C44" w14:textId="318084BC" w:rsidR="704ABBFD" w:rsidRDefault="704ABBFD" w:rsidP="36174659">
      <w:pPr>
        <w:pStyle w:val="ListParagraph"/>
        <w:numPr>
          <w:ilvl w:val="0"/>
          <w:numId w:val="6"/>
        </w:numPr>
        <w:spacing w:after="0" w:line="300" w:lineRule="auto"/>
        <w:rPr>
          <w:rFonts w:ascii="Segoe UI" w:eastAsia="Segoe UI" w:hAnsi="Segoe UI" w:cs="Segoe UI"/>
          <w:sz w:val="21"/>
          <w:szCs w:val="21"/>
        </w:rPr>
      </w:pPr>
      <w:r w:rsidRPr="36174659">
        <w:rPr>
          <w:rFonts w:ascii="Segoe UI" w:eastAsia="Segoe UI" w:hAnsi="Segoe UI" w:cs="Segoe UI"/>
          <w:sz w:val="21"/>
          <w:szCs w:val="21"/>
        </w:rPr>
        <w:t>Present themselves as a voting Board member.</w:t>
      </w:r>
    </w:p>
    <w:p w14:paraId="5396511F" w14:textId="059270D2" w:rsidR="704ABBFD" w:rsidRDefault="704ABBFD" w:rsidP="36174659">
      <w:pPr>
        <w:spacing w:before="210" w:after="210" w:line="300" w:lineRule="auto"/>
      </w:pPr>
      <w:r w:rsidRPr="36174659">
        <w:rPr>
          <w:rFonts w:ascii="Segoe UI" w:eastAsia="Segoe UI" w:hAnsi="Segoe UI" w:cs="Segoe UI"/>
          <w:sz w:val="21"/>
          <w:szCs w:val="21"/>
        </w:rPr>
        <w:t>The Chair may ask the Adviser to leave the meeting while a confidential matter or a matter directly affecting their organisation is discussed or decided.</w:t>
      </w:r>
    </w:p>
    <w:p w14:paraId="1A0497F6" w14:textId="7E7BB905" w:rsidR="52A4B784" w:rsidRDefault="52A4B784" w:rsidP="52A4B784">
      <w:pPr>
        <w:spacing w:before="210" w:after="210" w:line="300" w:lineRule="auto"/>
        <w:rPr>
          <w:rFonts w:ascii="Segoe UI" w:eastAsia="Segoe UI" w:hAnsi="Segoe UI" w:cs="Segoe UI"/>
          <w:sz w:val="21"/>
          <w:szCs w:val="21"/>
        </w:rPr>
      </w:pPr>
    </w:p>
    <w:p w14:paraId="336F5E15" w14:textId="0A7AF370" w:rsidR="3168B3E4" w:rsidRDefault="3168B3E4" w:rsidP="3168B3E4">
      <w:pPr>
        <w:spacing w:before="210" w:after="210" w:line="300" w:lineRule="auto"/>
        <w:rPr>
          <w:rFonts w:ascii="Segoe UI" w:eastAsia="Segoe UI" w:hAnsi="Segoe UI" w:cs="Segoe UI"/>
          <w:sz w:val="21"/>
          <w:szCs w:val="21"/>
        </w:rPr>
      </w:pPr>
    </w:p>
    <w:p w14:paraId="11523A2C" w14:textId="67A4D5CA" w:rsidR="704ABBFD" w:rsidRDefault="704ABBFD" w:rsidP="36174659">
      <w:pPr>
        <w:pStyle w:val="Heading3"/>
        <w:spacing w:before="246" w:after="246" w:line="300" w:lineRule="auto"/>
      </w:pPr>
      <w:r w:rsidRPr="36174659">
        <w:rPr>
          <w:rFonts w:ascii="Segoe UI" w:eastAsia="Segoe UI" w:hAnsi="Segoe UI" w:cs="Segoe UI"/>
          <w:b/>
          <w:bCs/>
          <w:sz w:val="24"/>
          <w:szCs w:val="24"/>
        </w:rPr>
        <w:t>5. Interests and Conduct</w:t>
      </w:r>
    </w:p>
    <w:p w14:paraId="63C54519" w14:textId="1FDE6284" w:rsidR="704ABBFD" w:rsidRDefault="704ABBFD" w:rsidP="36174659">
      <w:pPr>
        <w:spacing w:before="210" w:after="210" w:line="300" w:lineRule="auto"/>
      </w:pPr>
      <w:r w:rsidRPr="36174659">
        <w:rPr>
          <w:rFonts w:ascii="Segoe UI" w:eastAsia="Segoe UI" w:hAnsi="Segoe UI" w:cs="Segoe UI"/>
          <w:sz w:val="21"/>
          <w:szCs w:val="21"/>
        </w:rPr>
        <w:t>The Adviser must:</w:t>
      </w:r>
    </w:p>
    <w:p w14:paraId="11899FDF" w14:textId="601B5E07"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Declare any actual, potential or perceived interest at the start of a meeting or when it becomes known.</w:t>
      </w:r>
    </w:p>
    <w:p w14:paraId="6819F066" w14:textId="43C1AD55"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Follow the Seven Principles of Public Life.</w:t>
      </w:r>
    </w:p>
    <w:p w14:paraId="2CE7A6AE" w14:textId="2F63CCB4"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Act openly, honestly and respectfully.</w:t>
      </w:r>
    </w:p>
    <w:p w14:paraId="5DEC5E52" w14:textId="2231A434"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Keep confidential information secure.</w:t>
      </w:r>
    </w:p>
    <w:p w14:paraId="5CBBEF30" w14:textId="4010BF6A"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Comply with any relevant Board or Torbay Council policies.</w:t>
      </w:r>
    </w:p>
    <w:p w14:paraId="2BC2BDFA" w14:textId="2A22F969" w:rsidR="704ABBFD" w:rsidRDefault="704ABBFD" w:rsidP="36174659">
      <w:pPr>
        <w:pStyle w:val="ListParagraph"/>
        <w:numPr>
          <w:ilvl w:val="0"/>
          <w:numId w:val="1"/>
        </w:numPr>
        <w:spacing w:after="0" w:line="300" w:lineRule="auto"/>
        <w:rPr>
          <w:rFonts w:ascii="Segoe UI" w:eastAsia="Segoe UI" w:hAnsi="Segoe UI" w:cs="Segoe UI"/>
          <w:sz w:val="21"/>
          <w:szCs w:val="21"/>
        </w:rPr>
      </w:pPr>
      <w:r w:rsidRPr="36174659">
        <w:rPr>
          <w:rFonts w:ascii="Segoe UI" w:eastAsia="Segoe UI" w:hAnsi="Segoe UI" w:cs="Segoe UI"/>
          <w:sz w:val="21"/>
          <w:szCs w:val="21"/>
        </w:rPr>
        <w:t>Ensure that information provided to the Board is accurate and clearly distinguishes fact from organisational opinion.</w:t>
      </w:r>
    </w:p>
    <w:p w14:paraId="7DE4D46B" w14:textId="49AFE70C" w:rsidR="704ABBFD" w:rsidRDefault="704ABBFD" w:rsidP="36174659">
      <w:pPr>
        <w:spacing w:before="210" w:after="210" w:line="300" w:lineRule="auto"/>
      </w:pPr>
      <w:r w:rsidRPr="36174659">
        <w:rPr>
          <w:rFonts w:ascii="Segoe UI" w:eastAsia="Segoe UI" w:hAnsi="Segoe UI" w:cs="Segoe UI"/>
          <w:sz w:val="21"/>
          <w:szCs w:val="21"/>
        </w:rPr>
        <w:t>Declarations and any action taken will be recorded in the minutes.</w:t>
      </w:r>
    </w:p>
    <w:p w14:paraId="702582BA" w14:textId="5A91C80D" w:rsidR="704ABBFD" w:rsidRDefault="704ABBFD" w:rsidP="36174659">
      <w:pPr>
        <w:pStyle w:val="Heading3"/>
        <w:spacing w:before="246" w:after="246" w:line="300" w:lineRule="auto"/>
      </w:pPr>
      <w:r w:rsidRPr="36174659">
        <w:rPr>
          <w:rFonts w:ascii="Segoe UI" w:eastAsia="Segoe UI" w:hAnsi="Segoe UI" w:cs="Segoe UI"/>
          <w:b/>
          <w:bCs/>
          <w:sz w:val="24"/>
          <w:szCs w:val="24"/>
        </w:rPr>
        <w:t>6. Attendance and Papers</w:t>
      </w:r>
    </w:p>
    <w:p w14:paraId="44114930" w14:textId="631376D4" w:rsidR="704ABBFD" w:rsidRDefault="704ABBFD" w:rsidP="36174659">
      <w:pPr>
        <w:spacing w:before="210" w:after="210" w:line="300" w:lineRule="auto"/>
      </w:pPr>
      <w:r w:rsidRPr="36174659">
        <w:rPr>
          <w:rFonts w:ascii="Segoe UI" w:eastAsia="Segoe UI" w:hAnsi="Segoe UI" w:cs="Segoe UI"/>
          <w:sz w:val="21"/>
          <w:szCs w:val="21"/>
        </w:rPr>
        <w:t>The Adviser will receive the papers needed to fulfil the role and should attend meetings when requested.</w:t>
      </w:r>
    </w:p>
    <w:p w14:paraId="1879239D" w14:textId="151BC877" w:rsidR="704ABBFD" w:rsidRDefault="704ABBFD" w:rsidP="36174659">
      <w:pPr>
        <w:spacing w:before="210" w:after="210" w:line="300" w:lineRule="auto"/>
      </w:pPr>
      <w:r w:rsidRPr="36174659">
        <w:rPr>
          <w:rFonts w:ascii="Segoe UI" w:eastAsia="Segoe UI" w:hAnsi="Segoe UI" w:cs="Segoe UI"/>
          <w:sz w:val="21"/>
          <w:szCs w:val="21"/>
        </w:rPr>
        <w:t>Meeting papers provided to Advisers must only be shared where they are already public or where permission has been given by the Chair or Secretariat.</w:t>
      </w:r>
    </w:p>
    <w:p w14:paraId="2546582C" w14:textId="3130B6E5" w:rsidR="704ABBFD" w:rsidRDefault="704ABBFD" w:rsidP="36174659">
      <w:pPr>
        <w:pStyle w:val="Heading3"/>
        <w:spacing w:before="246" w:after="246" w:line="300" w:lineRule="auto"/>
      </w:pPr>
      <w:r w:rsidRPr="36174659">
        <w:rPr>
          <w:rFonts w:ascii="Segoe UI" w:eastAsia="Segoe UI" w:hAnsi="Segoe UI" w:cs="Segoe UI"/>
          <w:b/>
          <w:bCs/>
          <w:sz w:val="24"/>
          <w:szCs w:val="24"/>
        </w:rPr>
        <w:t>7. Duration and Review</w:t>
      </w:r>
    </w:p>
    <w:p w14:paraId="4BEC5F45" w14:textId="03EEF67D" w:rsidR="704ABBFD" w:rsidRDefault="704ABBFD" w:rsidP="36174659">
      <w:pPr>
        <w:spacing w:before="210" w:after="210" w:line="300" w:lineRule="auto"/>
      </w:pPr>
      <w:r w:rsidRPr="36174659">
        <w:rPr>
          <w:rFonts w:ascii="Segoe UI" w:eastAsia="Segoe UI" w:hAnsi="Segoe UI" w:cs="Segoe UI"/>
          <w:sz w:val="21"/>
          <w:szCs w:val="21"/>
        </w:rPr>
        <w:t>The appointment will continue while the Adviser’s knowledge, delivery role or community insight is relevant to the work of the Board.</w:t>
      </w:r>
    </w:p>
    <w:p w14:paraId="168F2290" w14:textId="38D33199" w:rsidR="704ABBFD" w:rsidRDefault="704ABBFD" w:rsidP="36174659">
      <w:pPr>
        <w:spacing w:before="210" w:after="210" w:line="300" w:lineRule="auto"/>
      </w:pPr>
      <w:r w:rsidRPr="36174659">
        <w:rPr>
          <w:rFonts w:ascii="Segoe UI" w:eastAsia="Segoe UI" w:hAnsi="Segoe UI" w:cs="Segoe UI"/>
          <w:sz w:val="21"/>
          <w:szCs w:val="21"/>
        </w:rPr>
        <w:t>The Chair and Board may review, amend or end the appointment at any time.</w:t>
      </w:r>
    </w:p>
    <w:p w14:paraId="361F3FE7" w14:textId="2983ECB5" w:rsidR="704ABBFD" w:rsidRDefault="704ABBFD" w:rsidP="36174659">
      <w:pPr>
        <w:spacing w:before="210" w:after="210" w:line="300" w:lineRule="auto"/>
      </w:pPr>
      <w:r w:rsidRPr="36174659">
        <w:rPr>
          <w:rFonts w:ascii="Segoe UI" w:eastAsia="Segoe UI" w:hAnsi="Segoe UI" w:cs="Segoe UI"/>
          <w:sz w:val="21"/>
          <w:szCs w:val="21"/>
        </w:rPr>
        <w:t>The arrangement will be reviewed at least annually and whenever the Adviser’s organisation takes on, ends or significantly changes a contract, commissioned role, grant-funded delivery role or applicant-support role connected to the Board’s programme.</w:t>
      </w:r>
    </w:p>
    <w:p w14:paraId="57B475BC" w14:textId="6709F39D" w:rsidR="704ABBFD" w:rsidRDefault="704ABBFD" w:rsidP="36174659">
      <w:pPr>
        <w:pStyle w:val="Heading3"/>
        <w:spacing w:before="246" w:after="246" w:line="300" w:lineRule="auto"/>
        <w:rPr>
          <w:rFonts w:ascii="Segoe UI" w:eastAsia="Segoe UI" w:hAnsi="Segoe UI" w:cs="Segoe UI"/>
          <w:b/>
          <w:bCs/>
          <w:sz w:val="24"/>
          <w:szCs w:val="24"/>
        </w:rPr>
      </w:pPr>
      <w:r w:rsidRPr="36174659">
        <w:rPr>
          <w:rFonts w:ascii="Segoe UI" w:eastAsia="Segoe UI" w:hAnsi="Segoe UI" w:cs="Segoe UI"/>
          <w:b/>
          <w:bCs/>
          <w:sz w:val="24"/>
          <w:szCs w:val="24"/>
        </w:rPr>
        <w:t xml:space="preserve">Suggested addition to the main </w:t>
      </w:r>
      <w:proofErr w:type="spellStart"/>
      <w:r w:rsidR="32E2A12C" w:rsidRPr="2044CAAC">
        <w:rPr>
          <w:rFonts w:ascii="Segoe UI" w:eastAsia="Segoe UI" w:hAnsi="Segoe UI" w:cs="Segoe UI"/>
          <w:b/>
          <w:bCs/>
          <w:sz w:val="24"/>
          <w:szCs w:val="24"/>
        </w:rPr>
        <w:t>ToR</w:t>
      </w:r>
      <w:proofErr w:type="spellEnd"/>
      <w:r w:rsidR="32E2A12C" w:rsidRPr="2044CAAC">
        <w:rPr>
          <w:rFonts w:ascii="Segoe UI" w:eastAsia="Segoe UI" w:hAnsi="Segoe UI" w:cs="Segoe UI"/>
          <w:b/>
          <w:bCs/>
          <w:sz w:val="24"/>
          <w:szCs w:val="24"/>
        </w:rPr>
        <w:t xml:space="preserve"> for Torquay </w:t>
      </w:r>
      <w:r w:rsidR="32E2A12C" w:rsidRPr="7619CB13">
        <w:rPr>
          <w:rFonts w:ascii="Segoe UI" w:eastAsia="Segoe UI" w:hAnsi="Segoe UI" w:cs="Segoe UI"/>
          <w:b/>
          <w:bCs/>
          <w:sz w:val="24"/>
          <w:szCs w:val="24"/>
        </w:rPr>
        <w:t xml:space="preserve">and </w:t>
      </w:r>
      <w:r w:rsidR="32E2A12C" w:rsidRPr="3D2C4251">
        <w:rPr>
          <w:rFonts w:ascii="Segoe UI" w:eastAsia="Segoe UI" w:hAnsi="Segoe UI" w:cs="Segoe UI"/>
          <w:b/>
          <w:bCs/>
          <w:sz w:val="24"/>
          <w:szCs w:val="24"/>
        </w:rPr>
        <w:t>Paignton.</w:t>
      </w:r>
    </w:p>
    <w:p w14:paraId="1BC03846" w14:textId="3D48E728" w:rsidR="704ABBFD" w:rsidRDefault="704ABBFD" w:rsidP="36174659">
      <w:pPr>
        <w:spacing w:before="210" w:after="210" w:line="300" w:lineRule="auto"/>
      </w:pPr>
      <w:r w:rsidRPr="36174659">
        <w:rPr>
          <w:rFonts w:ascii="Segoe UI" w:eastAsia="Segoe UI" w:hAnsi="Segoe UI" w:cs="Segoe UI"/>
          <w:b/>
          <w:bCs/>
          <w:sz w:val="21"/>
          <w:szCs w:val="21"/>
        </w:rPr>
        <w:t>Advisers:</w:t>
      </w:r>
      <w:r w:rsidRPr="36174659">
        <w:rPr>
          <w:rFonts w:ascii="Segoe UI" w:eastAsia="Segoe UI" w:hAnsi="Segoe UI" w:cs="Segoe UI"/>
          <w:sz w:val="21"/>
          <w:szCs w:val="21"/>
        </w:rPr>
        <w:t xml:space="preserve"> The Board may appoint non-voting Advisers to provide specialist knowledge, community intelligence, delivery expertise or professional advice. Advisers are not Board Members, do not count towards quorum and may not vote, score, rank, recommend or otherwise participate in formal Board decisions. Advisers must comply with the Board’s requirements relating to declarations of interest, confidentiality and standards of conduct.</w:t>
      </w:r>
    </w:p>
    <w:p w14:paraId="2B7C6BD8" w14:textId="4E2564CD" w:rsidR="36174659" w:rsidRDefault="36174659" w:rsidP="36174659">
      <w:pPr>
        <w:rPr>
          <w:sz w:val="21"/>
          <w:szCs w:val="21"/>
        </w:rPr>
      </w:pPr>
    </w:p>
    <w:p w14:paraId="455D1BC4" w14:textId="602093F0" w:rsidR="00470069" w:rsidRDefault="00470069" w:rsidP="5E8BA171">
      <w:pPr>
        <w:pStyle w:val="Heading2"/>
        <w:rPr>
          <w:sz w:val="21"/>
          <w:szCs w:val="21"/>
        </w:rPr>
      </w:pPr>
    </w:p>
    <w:sectPr w:rsidR="00470069" w:rsidSect="00502590">
      <w:pgSz w:w="11907" w:h="16839"/>
      <w:pgMar w:top="864" w:right="864" w:bottom="864" w:left="864" w:header="576" w:footer="57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42E1"/>
    <w:multiLevelType w:val="multilevel"/>
    <w:tmpl w:val="02C0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F6988"/>
    <w:multiLevelType w:val="multilevel"/>
    <w:tmpl w:val="B1CA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91ABD"/>
    <w:multiLevelType w:val="hybridMultilevel"/>
    <w:tmpl w:val="FFFFFFFF"/>
    <w:lvl w:ilvl="0" w:tplc="6F023E20">
      <w:start w:val="1"/>
      <w:numFmt w:val="bullet"/>
      <w:lvlText w:val=""/>
      <w:lvlJc w:val="left"/>
      <w:pPr>
        <w:ind w:left="720" w:hanging="360"/>
      </w:pPr>
      <w:rPr>
        <w:rFonts w:ascii="Symbol" w:hAnsi="Symbol" w:hint="default"/>
      </w:rPr>
    </w:lvl>
    <w:lvl w:ilvl="1" w:tplc="A414413C">
      <w:start w:val="1"/>
      <w:numFmt w:val="bullet"/>
      <w:lvlText w:val="o"/>
      <w:lvlJc w:val="left"/>
      <w:pPr>
        <w:ind w:left="1440" w:hanging="360"/>
      </w:pPr>
      <w:rPr>
        <w:rFonts w:ascii="Courier New" w:hAnsi="Courier New" w:hint="default"/>
      </w:rPr>
    </w:lvl>
    <w:lvl w:ilvl="2" w:tplc="1FDED218">
      <w:start w:val="1"/>
      <w:numFmt w:val="bullet"/>
      <w:lvlText w:val=""/>
      <w:lvlJc w:val="left"/>
      <w:pPr>
        <w:ind w:left="2160" w:hanging="360"/>
      </w:pPr>
      <w:rPr>
        <w:rFonts w:ascii="Wingdings" w:hAnsi="Wingdings" w:hint="default"/>
      </w:rPr>
    </w:lvl>
    <w:lvl w:ilvl="3" w:tplc="7C205B5E">
      <w:start w:val="1"/>
      <w:numFmt w:val="bullet"/>
      <w:lvlText w:val=""/>
      <w:lvlJc w:val="left"/>
      <w:pPr>
        <w:ind w:left="2880" w:hanging="360"/>
      </w:pPr>
      <w:rPr>
        <w:rFonts w:ascii="Symbol" w:hAnsi="Symbol" w:hint="default"/>
      </w:rPr>
    </w:lvl>
    <w:lvl w:ilvl="4" w:tplc="A72E0620">
      <w:start w:val="1"/>
      <w:numFmt w:val="bullet"/>
      <w:lvlText w:val="o"/>
      <w:lvlJc w:val="left"/>
      <w:pPr>
        <w:ind w:left="3600" w:hanging="360"/>
      </w:pPr>
      <w:rPr>
        <w:rFonts w:ascii="Courier New" w:hAnsi="Courier New" w:hint="default"/>
      </w:rPr>
    </w:lvl>
    <w:lvl w:ilvl="5" w:tplc="406CC94C">
      <w:start w:val="1"/>
      <w:numFmt w:val="bullet"/>
      <w:lvlText w:val=""/>
      <w:lvlJc w:val="left"/>
      <w:pPr>
        <w:ind w:left="4320" w:hanging="360"/>
      </w:pPr>
      <w:rPr>
        <w:rFonts w:ascii="Wingdings" w:hAnsi="Wingdings" w:hint="default"/>
      </w:rPr>
    </w:lvl>
    <w:lvl w:ilvl="6" w:tplc="F33CE7D0">
      <w:start w:val="1"/>
      <w:numFmt w:val="bullet"/>
      <w:lvlText w:val=""/>
      <w:lvlJc w:val="left"/>
      <w:pPr>
        <w:ind w:left="5040" w:hanging="360"/>
      </w:pPr>
      <w:rPr>
        <w:rFonts w:ascii="Symbol" w:hAnsi="Symbol" w:hint="default"/>
      </w:rPr>
    </w:lvl>
    <w:lvl w:ilvl="7" w:tplc="D27A4ED8">
      <w:start w:val="1"/>
      <w:numFmt w:val="bullet"/>
      <w:lvlText w:val="o"/>
      <w:lvlJc w:val="left"/>
      <w:pPr>
        <w:ind w:left="5760" w:hanging="360"/>
      </w:pPr>
      <w:rPr>
        <w:rFonts w:ascii="Courier New" w:hAnsi="Courier New" w:hint="default"/>
      </w:rPr>
    </w:lvl>
    <w:lvl w:ilvl="8" w:tplc="1046ACE6">
      <w:start w:val="1"/>
      <w:numFmt w:val="bullet"/>
      <w:lvlText w:val=""/>
      <w:lvlJc w:val="left"/>
      <w:pPr>
        <w:ind w:left="6480" w:hanging="360"/>
      </w:pPr>
      <w:rPr>
        <w:rFonts w:ascii="Wingdings" w:hAnsi="Wingdings" w:hint="default"/>
      </w:rPr>
    </w:lvl>
  </w:abstractNum>
  <w:abstractNum w:abstractNumId="3" w15:restartNumberingAfterBreak="0">
    <w:nsid w:val="1ED91B7D"/>
    <w:multiLevelType w:val="multilevel"/>
    <w:tmpl w:val="88C43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44F820"/>
    <w:multiLevelType w:val="hybridMultilevel"/>
    <w:tmpl w:val="FFFFFFFF"/>
    <w:lvl w:ilvl="0" w:tplc="AF284128">
      <w:start w:val="1"/>
      <w:numFmt w:val="bullet"/>
      <w:lvlText w:val=""/>
      <w:lvlJc w:val="left"/>
      <w:pPr>
        <w:ind w:left="720" w:hanging="360"/>
      </w:pPr>
      <w:rPr>
        <w:rFonts w:ascii="Symbol" w:hAnsi="Symbol" w:hint="default"/>
      </w:rPr>
    </w:lvl>
    <w:lvl w:ilvl="1" w:tplc="024C9000">
      <w:start w:val="1"/>
      <w:numFmt w:val="bullet"/>
      <w:lvlText w:val="o"/>
      <w:lvlJc w:val="left"/>
      <w:pPr>
        <w:ind w:left="1440" w:hanging="360"/>
      </w:pPr>
      <w:rPr>
        <w:rFonts w:ascii="Courier New" w:hAnsi="Courier New" w:hint="default"/>
      </w:rPr>
    </w:lvl>
    <w:lvl w:ilvl="2" w:tplc="E86C3522">
      <w:start w:val="1"/>
      <w:numFmt w:val="bullet"/>
      <w:lvlText w:val=""/>
      <w:lvlJc w:val="left"/>
      <w:pPr>
        <w:ind w:left="2160" w:hanging="360"/>
      </w:pPr>
      <w:rPr>
        <w:rFonts w:ascii="Wingdings" w:hAnsi="Wingdings" w:hint="default"/>
      </w:rPr>
    </w:lvl>
    <w:lvl w:ilvl="3" w:tplc="D876BA92">
      <w:start w:val="1"/>
      <w:numFmt w:val="bullet"/>
      <w:lvlText w:val=""/>
      <w:lvlJc w:val="left"/>
      <w:pPr>
        <w:ind w:left="2880" w:hanging="360"/>
      </w:pPr>
      <w:rPr>
        <w:rFonts w:ascii="Symbol" w:hAnsi="Symbol" w:hint="default"/>
      </w:rPr>
    </w:lvl>
    <w:lvl w:ilvl="4" w:tplc="FC1085BE">
      <w:start w:val="1"/>
      <w:numFmt w:val="bullet"/>
      <w:lvlText w:val="o"/>
      <w:lvlJc w:val="left"/>
      <w:pPr>
        <w:ind w:left="3600" w:hanging="360"/>
      </w:pPr>
      <w:rPr>
        <w:rFonts w:ascii="Courier New" w:hAnsi="Courier New" w:hint="default"/>
      </w:rPr>
    </w:lvl>
    <w:lvl w:ilvl="5" w:tplc="62EA45C8">
      <w:start w:val="1"/>
      <w:numFmt w:val="bullet"/>
      <w:lvlText w:val=""/>
      <w:lvlJc w:val="left"/>
      <w:pPr>
        <w:ind w:left="4320" w:hanging="360"/>
      </w:pPr>
      <w:rPr>
        <w:rFonts w:ascii="Wingdings" w:hAnsi="Wingdings" w:hint="default"/>
      </w:rPr>
    </w:lvl>
    <w:lvl w:ilvl="6" w:tplc="9702B22A">
      <w:start w:val="1"/>
      <w:numFmt w:val="bullet"/>
      <w:lvlText w:val=""/>
      <w:lvlJc w:val="left"/>
      <w:pPr>
        <w:ind w:left="5040" w:hanging="360"/>
      </w:pPr>
      <w:rPr>
        <w:rFonts w:ascii="Symbol" w:hAnsi="Symbol" w:hint="default"/>
      </w:rPr>
    </w:lvl>
    <w:lvl w:ilvl="7" w:tplc="A2424FA6">
      <w:start w:val="1"/>
      <w:numFmt w:val="bullet"/>
      <w:lvlText w:val="o"/>
      <w:lvlJc w:val="left"/>
      <w:pPr>
        <w:ind w:left="5760" w:hanging="360"/>
      </w:pPr>
      <w:rPr>
        <w:rFonts w:ascii="Courier New" w:hAnsi="Courier New" w:hint="default"/>
      </w:rPr>
    </w:lvl>
    <w:lvl w:ilvl="8" w:tplc="201C26AC">
      <w:start w:val="1"/>
      <w:numFmt w:val="bullet"/>
      <w:lvlText w:val=""/>
      <w:lvlJc w:val="left"/>
      <w:pPr>
        <w:ind w:left="6480" w:hanging="360"/>
      </w:pPr>
      <w:rPr>
        <w:rFonts w:ascii="Wingdings" w:hAnsi="Wingdings" w:hint="default"/>
      </w:rPr>
    </w:lvl>
  </w:abstractNum>
  <w:abstractNum w:abstractNumId="5" w15:restartNumberingAfterBreak="0">
    <w:nsid w:val="47AD212A"/>
    <w:multiLevelType w:val="hybridMultilevel"/>
    <w:tmpl w:val="FFFFFFFF"/>
    <w:lvl w:ilvl="0" w:tplc="79C4EF48">
      <w:start w:val="1"/>
      <w:numFmt w:val="bullet"/>
      <w:lvlText w:val=""/>
      <w:lvlJc w:val="left"/>
      <w:pPr>
        <w:ind w:left="720" w:hanging="360"/>
      </w:pPr>
      <w:rPr>
        <w:rFonts w:ascii="Symbol" w:hAnsi="Symbol" w:hint="default"/>
      </w:rPr>
    </w:lvl>
    <w:lvl w:ilvl="1" w:tplc="32D0B002">
      <w:start w:val="1"/>
      <w:numFmt w:val="bullet"/>
      <w:lvlText w:val="o"/>
      <w:lvlJc w:val="left"/>
      <w:pPr>
        <w:ind w:left="1440" w:hanging="360"/>
      </w:pPr>
      <w:rPr>
        <w:rFonts w:ascii="Courier New" w:hAnsi="Courier New" w:hint="default"/>
      </w:rPr>
    </w:lvl>
    <w:lvl w:ilvl="2" w:tplc="D46A7006">
      <w:start w:val="1"/>
      <w:numFmt w:val="bullet"/>
      <w:lvlText w:val=""/>
      <w:lvlJc w:val="left"/>
      <w:pPr>
        <w:ind w:left="2160" w:hanging="360"/>
      </w:pPr>
      <w:rPr>
        <w:rFonts w:ascii="Wingdings" w:hAnsi="Wingdings" w:hint="default"/>
      </w:rPr>
    </w:lvl>
    <w:lvl w:ilvl="3" w:tplc="15769A44">
      <w:start w:val="1"/>
      <w:numFmt w:val="bullet"/>
      <w:lvlText w:val=""/>
      <w:lvlJc w:val="left"/>
      <w:pPr>
        <w:ind w:left="2880" w:hanging="360"/>
      </w:pPr>
      <w:rPr>
        <w:rFonts w:ascii="Symbol" w:hAnsi="Symbol" w:hint="default"/>
      </w:rPr>
    </w:lvl>
    <w:lvl w:ilvl="4" w:tplc="AFBAF70A">
      <w:start w:val="1"/>
      <w:numFmt w:val="bullet"/>
      <w:lvlText w:val="o"/>
      <w:lvlJc w:val="left"/>
      <w:pPr>
        <w:ind w:left="3600" w:hanging="360"/>
      </w:pPr>
      <w:rPr>
        <w:rFonts w:ascii="Courier New" w:hAnsi="Courier New" w:hint="default"/>
      </w:rPr>
    </w:lvl>
    <w:lvl w:ilvl="5" w:tplc="E7B6EBBA">
      <w:start w:val="1"/>
      <w:numFmt w:val="bullet"/>
      <w:lvlText w:val=""/>
      <w:lvlJc w:val="left"/>
      <w:pPr>
        <w:ind w:left="4320" w:hanging="360"/>
      </w:pPr>
      <w:rPr>
        <w:rFonts w:ascii="Wingdings" w:hAnsi="Wingdings" w:hint="default"/>
      </w:rPr>
    </w:lvl>
    <w:lvl w:ilvl="6" w:tplc="DA42D020">
      <w:start w:val="1"/>
      <w:numFmt w:val="bullet"/>
      <w:lvlText w:val=""/>
      <w:lvlJc w:val="left"/>
      <w:pPr>
        <w:ind w:left="5040" w:hanging="360"/>
      </w:pPr>
      <w:rPr>
        <w:rFonts w:ascii="Symbol" w:hAnsi="Symbol" w:hint="default"/>
      </w:rPr>
    </w:lvl>
    <w:lvl w:ilvl="7" w:tplc="E0663148">
      <w:start w:val="1"/>
      <w:numFmt w:val="bullet"/>
      <w:lvlText w:val="o"/>
      <w:lvlJc w:val="left"/>
      <w:pPr>
        <w:ind w:left="5760" w:hanging="360"/>
      </w:pPr>
      <w:rPr>
        <w:rFonts w:ascii="Courier New" w:hAnsi="Courier New" w:hint="default"/>
      </w:rPr>
    </w:lvl>
    <w:lvl w:ilvl="8" w:tplc="F30A5AC4">
      <w:start w:val="1"/>
      <w:numFmt w:val="bullet"/>
      <w:lvlText w:val=""/>
      <w:lvlJc w:val="left"/>
      <w:pPr>
        <w:ind w:left="6480" w:hanging="360"/>
      </w:pPr>
      <w:rPr>
        <w:rFonts w:ascii="Wingdings" w:hAnsi="Wingdings" w:hint="default"/>
      </w:rPr>
    </w:lvl>
  </w:abstractNum>
  <w:abstractNum w:abstractNumId="6" w15:restartNumberingAfterBreak="0">
    <w:nsid w:val="4ABD76CE"/>
    <w:multiLevelType w:val="multilevel"/>
    <w:tmpl w:val="02665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473A3C"/>
    <w:multiLevelType w:val="multilevel"/>
    <w:tmpl w:val="9CE0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09F25E"/>
    <w:multiLevelType w:val="hybridMultilevel"/>
    <w:tmpl w:val="FFFFFFFF"/>
    <w:lvl w:ilvl="0" w:tplc="BF467AAA">
      <w:start w:val="1"/>
      <w:numFmt w:val="bullet"/>
      <w:lvlText w:val=""/>
      <w:lvlJc w:val="left"/>
      <w:pPr>
        <w:ind w:left="720" w:hanging="360"/>
      </w:pPr>
      <w:rPr>
        <w:rFonts w:ascii="Symbol" w:hAnsi="Symbol" w:hint="default"/>
      </w:rPr>
    </w:lvl>
    <w:lvl w:ilvl="1" w:tplc="59765B5A">
      <w:start w:val="1"/>
      <w:numFmt w:val="bullet"/>
      <w:lvlText w:val="o"/>
      <w:lvlJc w:val="left"/>
      <w:pPr>
        <w:ind w:left="1440" w:hanging="360"/>
      </w:pPr>
      <w:rPr>
        <w:rFonts w:ascii="Courier New" w:hAnsi="Courier New" w:hint="default"/>
      </w:rPr>
    </w:lvl>
    <w:lvl w:ilvl="2" w:tplc="23B674FA">
      <w:start w:val="1"/>
      <w:numFmt w:val="bullet"/>
      <w:lvlText w:val=""/>
      <w:lvlJc w:val="left"/>
      <w:pPr>
        <w:ind w:left="2160" w:hanging="360"/>
      </w:pPr>
      <w:rPr>
        <w:rFonts w:ascii="Wingdings" w:hAnsi="Wingdings" w:hint="default"/>
      </w:rPr>
    </w:lvl>
    <w:lvl w:ilvl="3" w:tplc="1C6E0B12">
      <w:start w:val="1"/>
      <w:numFmt w:val="bullet"/>
      <w:lvlText w:val=""/>
      <w:lvlJc w:val="left"/>
      <w:pPr>
        <w:ind w:left="2880" w:hanging="360"/>
      </w:pPr>
      <w:rPr>
        <w:rFonts w:ascii="Symbol" w:hAnsi="Symbol" w:hint="default"/>
      </w:rPr>
    </w:lvl>
    <w:lvl w:ilvl="4" w:tplc="02EC80DC">
      <w:start w:val="1"/>
      <w:numFmt w:val="bullet"/>
      <w:lvlText w:val="o"/>
      <w:lvlJc w:val="left"/>
      <w:pPr>
        <w:ind w:left="3600" w:hanging="360"/>
      </w:pPr>
      <w:rPr>
        <w:rFonts w:ascii="Courier New" w:hAnsi="Courier New" w:hint="default"/>
      </w:rPr>
    </w:lvl>
    <w:lvl w:ilvl="5" w:tplc="D766ED20">
      <w:start w:val="1"/>
      <w:numFmt w:val="bullet"/>
      <w:lvlText w:val=""/>
      <w:lvlJc w:val="left"/>
      <w:pPr>
        <w:ind w:left="4320" w:hanging="360"/>
      </w:pPr>
      <w:rPr>
        <w:rFonts w:ascii="Wingdings" w:hAnsi="Wingdings" w:hint="default"/>
      </w:rPr>
    </w:lvl>
    <w:lvl w:ilvl="6" w:tplc="AE043D84">
      <w:start w:val="1"/>
      <w:numFmt w:val="bullet"/>
      <w:lvlText w:val=""/>
      <w:lvlJc w:val="left"/>
      <w:pPr>
        <w:ind w:left="5040" w:hanging="360"/>
      </w:pPr>
      <w:rPr>
        <w:rFonts w:ascii="Symbol" w:hAnsi="Symbol" w:hint="default"/>
      </w:rPr>
    </w:lvl>
    <w:lvl w:ilvl="7" w:tplc="8064EFB2">
      <w:start w:val="1"/>
      <w:numFmt w:val="bullet"/>
      <w:lvlText w:val="o"/>
      <w:lvlJc w:val="left"/>
      <w:pPr>
        <w:ind w:left="5760" w:hanging="360"/>
      </w:pPr>
      <w:rPr>
        <w:rFonts w:ascii="Courier New" w:hAnsi="Courier New" w:hint="default"/>
      </w:rPr>
    </w:lvl>
    <w:lvl w:ilvl="8" w:tplc="30C0AC5C">
      <w:start w:val="1"/>
      <w:numFmt w:val="bullet"/>
      <w:lvlText w:val=""/>
      <w:lvlJc w:val="left"/>
      <w:pPr>
        <w:ind w:left="6480" w:hanging="360"/>
      </w:pPr>
      <w:rPr>
        <w:rFonts w:ascii="Wingdings" w:hAnsi="Wingdings" w:hint="default"/>
      </w:rPr>
    </w:lvl>
  </w:abstractNum>
  <w:abstractNum w:abstractNumId="9" w15:restartNumberingAfterBreak="0">
    <w:nsid w:val="62CEC5EC"/>
    <w:multiLevelType w:val="hybridMultilevel"/>
    <w:tmpl w:val="FFFFFFFF"/>
    <w:lvl w:ilvl="0" w:tplc="163679BE">
      <w:start w:val="1"/>
      <w:numFmt w:val="bullet"/>
      <w:lvlText w:val=""/>
      <w:lvlJc w:val="left"/>
      <w:pPr>
        <w:ind w:left="720" w:hanging="360"/>
      </w:pPr>
      <w:rPr>
        <w:rFonts w:ascii="Symbol" w:hAnsi="Symbol" w:hint="default"/>
      </w:rPr>
    </w:lvl>
    <w:lvl w:ilvl="1" w:tplc="0A804788">
      <w:start w:val="1"/>
      <w:numFmt w:val="bullet"/>
      <w:lvlText w:val="o"/>
      <w:lvlJc w:val="left"/>
      <w:pPr>
        <w:ind w:left="1440" w:hanging="360"/>
      </w:pPr>
      <w:rPr>
        <w:rFonts w:ascii="Courier New" w:hAnsi="Courier New" w:hint="default"/>
      </w:rPr>
    </w:lvl>
    <w:lvl w:ilvl="2" w:tplc="BF4C4204">
      <w:start w:val="1"/>
      <w:numFmt w:val="bullet"/>
      <w:lvlText w:val=""/>
      <w:lvlJc w:val="left"/>
      <w:pPr>
        <w:ind w:left="2160" w:hanging="360"/>
      </w:pPr>
      <w:rPr>
        <w:rFonts w:ascii="Wingdings" w:hAnsi="Wingdings" w:hint="default"/>
      </w:rPr>
    </w:lvl>
    <w:lvl w:ilvl="3" w:tplc="FBFC791E">
      <w:start w:val="1"/>
      <w:numFmt w:val="bullet"/>
      <w:lvlText w:val=""/>
      <w:lvlJc w:val="left"/>
      <w:pPr>
        <w:ind w:left="2880" w:hanging="360"/>
      </w:pPr>
      <w:rPr>
        <w:rFonts w:ascii="Symbol" w:hAnsi="Symbol" w:hint="default"/>
      </w:rPr>
    </w:lvl>
    <w:lvl w:ilvl="4" w:tplc="D0922356">
      <w:start w:val="1"/>
      <w:numFmt w:val="bullet"/>
      <w:lvlText w:val="o"/>
      <w:lvlJc w:val="left"/>
      <w:pPr>
        <w:ind w:left="3600" w:hanging="360"/>
      </w:pPr>
      <w:rPr>
        <w:rFonts w:ascii="Courier New" w:hAnsi="Courier New" w:hint="default"/>
      </w:rPr>
    </w:lvl>
    <w:lvl w:ilvl="5" w:tplc="2334EFB4">
      <w:start w:val="1"/>
      <w:numFmt w:val="bullet"/>
      <w:lvlText w:val=""/>
      <w:lvlJc w:val="left"/>
      <w:pPr>
        <w:ind w:left="4320" w:hanging="360"/>
      </w:pPr>
      <w:rPr>
        <w:rFonts w:ascii="Wingdings" w:hAnsi="Wingdings" w:hint="default"/>
      </w:rPr>
    </w:lvl>
    <w:lvl w:ilvl="6" w:tplc="8526AA22">
      <w:start w:val="1"/>
      <w:numFmt w:val="bullet"/>
      <w:lvlText w:val=""/>
      <w:lvlJc w:val="left"/>
      <w:pPr>
        <w:ind w:left="5040" w:hanging="360"/>
      </w:pPr>
      <w:rPr>
        <w:rFonts w:ascii="Symbol" w:hAnsi="Symbol" w:hint="default"/>
      </w:rPr>
    </w:lvl>
    <w:lvl w:ilvl="7" w:tplc="8516041E">
      <w:start w:val="1"/>
      <w:numFmt w:val="bullet"/>
      <w:lvlText w:val="o"/>
      <w:lvlJc w:val="left"/>
      <w:pPr>
        <w:ind w:left="5760" w:hanging="360"/>
      </w:pPr>
      <w:rPr>
        <w:rFonts w:ascii="Courier New" w:hAnsi="Courier New" w:hint="default"/>
      </w:rPr>
    </w:lvl>
    <w:lvl w:ilvl="8" w:tplc="3C40D76C">
      <w:start w:val="1"/>
      <w:numFmt w:val="bullet"/>
      <w:lvlText w:val=""/>
      <w:lvlJc w:val="left"/>
      <w:pPr>
        <w:ind w:left="6480" w:hanging="360"/>
      </w:pPr>
      <w:rPr>
        <w:rFonts w:ascii="Wingdings" w:hAnsi="Wingdings" w:hint="default"/>
      </w:rPr>
    </w:lvl>
  </w:abstractNum>
  <w:abstractNum w:abstractNumId="10" w15:restartNumberingAfterBreak="0">
    <w:nsid w:val="73D66AF2"/>
    <w:multiLevelType w:val="hybridMultilevel"/>
    <w:tmpl w:val="FFFFFFFF"/>
    <w:lvl w:ilvl="0" w:tplc="8940F5B6">
      <w:start w:val="1"/>
      <w:numFmt w:val="bullet"/>
      <w:lvlText w:val=""/>
      <w:lvlJc w:val="left"/>
      <w:pPr>
        <w:ind w:left="720" w:hanging="360"/>
      </w:pPr>
      <w:rPr>
        <w:rFonts w:ascii="Symbol" w:hAnsi="Symbol" w:hint="default"/>
      </w:rPr>
    </w:lvl>
    <w:lvl w:ilvl="1" w:tplc="EE0AB152">
      <w:start w:val="1"/>
      <w:numFmt w:val="bullet"/>
      <w:lvlText w:val="o"/>
      <w:lvlJc w:val="left"/>
      <w:pPr>
        <w:ind w:left="1440" w:hanging="360"/>
      </w:pPr>
      <w:rPr>
        <w:rFonts w:ascii="Courier New" w:hAnsi="Courier New" w:hint="default"/>
      </w:rPr>
    </w:lvl>
    <w:lvl w:ilvl="2" w:tplc="40B4A642">
      <w:start w:val="1"/>
      <w:numFmt w:val="bullet"/>
      <w:lvlText w:val=""/>
      <w:lvlJc w:val="left"/>
      <w:pPr>
        <w:ind w:left="2160" w:hanging="360"/>
      </w:pPr>
      <w:rPr>
        <w:rFonts w:ascii="Wingdings" w:hAnsi="Wingdings" w:hint="default"/>
      </w:rPr>
    </w:lvl>
    <w:lvl w:ilvl="3" w:tplc="C6261A88">
      <w:start w:val="1"/>
      <w:numFmt w:val="bullet"/>
      <w:lvlText w:val=""/>
      <w:lvlJc w:val="left"/>
      <w:pPr>
        <w:ind w:left="2880" w:hanging="360"/>
      </w:pPr>
      <w:rPr>
        <w:rFonts w:ascii="Symbol" w:hAnsi="Symbol" w:hint="default"/>
      </w:rPr>
    </w:lvl>
    <w:lvl w:ilvl="4" w:tplc="11E859B6">
      <w:start w:val="1"/>
      <w:numFmt w:val="bullet"/>
      <w:lvlText w:val="o"/>
      <w:lvlJc w:val="left"/>
      <w:pPr>
        <w:ind w:left="3600" w:hanging="360"/>
      </w:pPr>
      <w:rPr>
        <w:rFonts w:ascii="Courier New" w:hAnsi="Courier New" w:hint="default"/>
      </w:rPr>
    </w:lvl>
    <w:lvl w:ilvl="5" w:tplc="FA4E4E2A">
      <w:start w:val="1"/>
      <w:numFmt w:val="bullet"/>
      <w:lvlText w:val=""/>
      <w:lvlJc w:val="left"/>
      <w:pPr>
        <w:ind w:left="4320" w:hanging="360"/>
      </w:pPr>
      <w:rPr>
        <w:rFonts w:ascii="Wingdings" w:hAnsi="Wingdings" w:hint="default"/>
      </w:rPr>
    </w:lvl>
    <w:lvl w:ilvl="6" w:tplc="FC94857C">
      <w:start w:val="1"/>
      <w:numFmt w:val="bullet"/>
      <w:lvlText w:val=""/>
      <w:lvlJc w:val="left"/>
      <w:pPr>
        <w:ind w:left="5040" w:hanging="360"/>
      </w:pPr>
      <w:rPr>
        <w:rFonts w:ascii="Symbol" w:hAnsi="Symbol" w:hint="default"/>
      </w:rPr>
    </w:lvl>
    <w:lvl w:ilvl="7" w:tplc="4A9811BE">
      <w:start w:val="1"/>
      <w:numFmt w:val="bullet"/>
      <w:lvlText w:val="o"/>
      <w:lvlJc w:val="left"/>
      <w:pPr>
        <w:ind w:left="5760" w:hanging="360"/>
      </w:pPr>
      <w:rPr>
        <w:rFonts w:ascii="Courier New" w:hAnsi="Courier New" w:hint="default"/>
      </w:rPr>
    </w:lvl>
    <w:lvl w:ilvl="8" w:tplc="23F6F482">
      <w:start w:val="1"/>
      <w:numFmt w:val="bullet"/>
      <w:lvlText w:val=""/>
      <w:lvlJc w:val="left"/>
      <w:pPr>
        <w:ind w:left="6480" w:hanging="360"/>
      </w:pPr>
      <w:rPr>
        <w:rFonts w:ascii="Wingdings" w:hAnsi="Wingdings" w:hint="default"/>
      </w:rPr>
    </w:lvl>
  </w:abstractNum>
  <w:abstractNum w:abstractNumId="11" w15:restartNumberingAfterBreak="0">
    <w:nsid w:val="79911489"/>
    <w:multiLevelType w:val="multilevel"/>
    <w:tmpl w:val="E0F81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7166334">
    <w:abstractNumId w:val="2"/>
  </w:num>
  <w:num w:numId="2" w16cid:durableId="1578203410">
    <w:abstractNumId w:val="1"/>
  </w:num>
  <w:num w:numId="3" w16cid:durableId="1641767642">
    <w:abstractNumId w:val="8"/>
  </w:num>
  <w:num w:numId="4" w16cid:durableId="1836415167">
    <w:abstractNumId w:val="0"/>
  </w:num>
  <w:num w:numId="5" w16cid:durableId="1838425244">
    <w:abstractNumId w:val="9"/>
  </w:num>
  <w:num w:numId="6" w16cid:durableId="1972248943">
    <w:abstractNumId w:val="5"/>
  </w:num>
  <w:num w:numId="7" w16cid:durableId="248151693">
    <w:abstractNumId w:val="4"/>
  </w:num>
  <w:num w:numId="8" w16cid:durableId="389227652">
    <w:abstractNumId w:val="6"/>
  </w:num>
  <w:num w:numId="9" w16cid:durableId="46220483">
    <w:abstractNumId w:val="11"/>
  </w:num>
  <w:num w:numId="10" w16cid:durableId="617763865">
    <w:abstractNumId w:val="7"/>
  </w:num>
  <w:num w:numId="11" w16cid:durableId="676690640">
    <w:abstractNumId w:val="3"/>
  </w:num>
  <w:num w:numId="12" w16cid:durableId="733090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69"/>
    <w:rsid w:val="000344CF"/>
    <w:rsid w:val="00045554"/>
    <w:rsid w:val="00072DAB"/>
    <w:rsid w:val="0009769C"/>
    <w:rsid w:val="000C43E1"/>
    <w:rsid w:val="000F1B75"/>
    <w:rsid w:val="00105B72"/>
    <w:rsid w:val="0013432E"/>
    <w:rsid w:val="0017388F"/>
    <w:rsid w:val="001A5699"/>
    <w:rsid w:val="001C18F7"/>
    <w:rsid w:val="00241B48"/>
    <w:rsid w:val="00267612"/>
    <w:rsid w:val="002B4142"/>
    <w:rsid w:val="002B53BA"/>
    <w:rsid w:val="002F3998"/>
    <w:rsid w:val="002F5CD2"/>
    <w:rsid w:val="002F6328"/>
    <w:rsid w:val="00317C5B"/>
    <w:rsid w:val="00317EAE"/>
    <w:rsid w:val="0033312C"/>
    <w:rsid w:val="0034476A"/>
    <w:rsid w:val="0035139D"/>
    <w:rsid w:val="00363096"/>
    <w:rsid w:val="00381C33"/>
    <w:rsid w:val="003D21AD"/>
    <w:rsid w:val="003D29F8"/>
    <w:rsid w:val="003D73D0"/>
    <w:rsid w:val="003E7421"/>
    <w:rsid w:val="003F7EB9"/>
    <w:rsid w:val="004673CF"/>
    <w:rsid w:val="00470069"/>
    <w:rsid w:val="00487C11"/>
    <w:rsid w:val="004A0D91"/>
    <w:rsid w:val="004A724D"/>
    <w:rsid w:val="004C147B"/>
    <w:rsid w:val="00501E22"/>
    <w:rsid w:val="00502293"/>
    <w:rsid w:val="00502590"/>
    <w:rsid w:val="00533A99"/>
    <w:rsid w:val="00544087"/>
    <w:rsid w:val="00545416"/>
    <w:rsid w:val="00581300"/>
    <w:rsid w:val="005B63E2"/>
    <w:rsid w:val="005C7B26"/>
    <w:rsid w:val="005C99C3"/>
    <w:rsid w:val="005D82A0"/>
    <w:rsid w:val="005F52A1"/>
    <w:rsid w:val="005F772F"/>
    <w:rsid w:val="00602D9E"/>
    <w:rsid w:val="00642667"/>
    <w:rsid w:val="006B0D6E"/>
    <w:rsid w:val="006E0602"/>
    <w:rsid w:val="00720BAF"/>
    <w:rsid w:val="00747F96"/>
    <w:rsid w:val="00762157"/>
    <w:rsid w:val="00773EBA"/>
    <w:rsid w:val="007A3FDE"/>
    <w:rsid w:val="007E7598"/>
    <w:rsid w:val="008076FF"/>
    <w:rsid w:val="00844B5B"/>
    <w:rsid w:val="00855155"/>
    <w:rsid w:val="00870497"/>
    <w:rsid w:val="00884621"/>
    <w:rsid w:val="0092125C"/>
    <w:rsid w:val="00950964"/>
    <w:rsid w:val="00965928"/>
    <w:rsid w:val="00985069"/>
    <w:rsid w:val="00987C45"/>
    <w:rsid w:val="009913DF"/>
    <w:rsid w:val="009936CA"/>
    <w:rsid w:val="009A1312"/>
    <w:rsid w:val="009B5A8D"/>
    <w:rsid w:val="009C5A37"/>
    <w:rsid w:val="009D0E79"/>
    <w:rsid w:val="009D585D"/>
    <w:rsid w:val="009E135E"/>
    <w:rsid w:val="00A32B26"/>
    <w:rsid w:val="00A947BE"/>
    <w:rsid w:val="00AA6225"/>
    <w:rsid w:val="00AC467E"/>
    <w:rsid w:val="00AD40AB"/>
    <w:rsid w:val="00AF450E"/>
    <w:rsid w:val="00B0520B"/>
    <w:rsid w:val="00B22E72"/>
    <w:rsid w:val="00B41F46"/>
    <w:rsid w:val="00B45AA7"/>
    <w:rsid w:val="00B92218"/>
    <w:rsid w:val="00BA1A00"/>
    <w:rsid w:val="00BA4236"/>
    <w:rsid w:val="00BE1CEC"/>
    <w:rsid w:val="00C150BF"/>
    <w:rsid w:val="00C23EB5"/>
    <w:rsid w:val="00C27F3A"/>
    <w:rsid w:val="00C34992"/>
    <w:rsid w:val="00C53C79"/>
    <w:rsid w:val="00C7125A"/>
    <w:rsid w:val="00C712DA"/>
    <w:rsid w:val="00CB2C6C"/>
    <w:rsid w:val="00CD1BA9"/>
    <w:rsid w:val="00D03731"/>
    <w:rsid w:val="00D1087D"/>
    <w:rsid w:val="00D21154"/>
    <w:rsid w:val="00D802B6"/>
    <w:rsid w:val="00D81B5D"/>
    <w:rsid w:val="00DA33D1"/>
    <w:rsid w:val="00DB2434"/>
    <w:rsid w:val="00DD3BFB"/>
    <w:rsid w:val="00DE07D6"/>
    <w:rsid w:val="00DE4DB6"/>
    <w:rsid w:val="00E06776"/>
    <w:rsid w:val="00E21076"/>
    <w:rsid w:val="00E51AA7"/>
    <w:rsid w:val="00E66998"/>
    <w:rsid w:val="00E90D47"/>
    <w:rsid w:val="00EB0A65"/>
    <w:rsid w:val="00EB4542"/>
    <w:rsid w:val="00ED40E3"/>
    <w:rsid w:val="00F00986"/>
    <w:rsid w:val="00F142A7"/>
    <w:rsid w:val="00F26B33"/>
    <w:rsid w:val="00F32E55"/>
    <w:rsid w:val="00F67790"/>
    <w:rsid w:val="00F716FD"/>
    <w:rsid w:val="00F738D6"/>
    <w:rsid w:val="00FA3EF5"/>
    <w:rsid w:val="011C2179"/>
    <w:rsid w:val="032E9911"/>
    <w:rsid w:val="0373D250"/>
    <w:rsid w:val="03C1EAD0"/>
    <w:rsid w:val="050DCB41"/>
    <w:rsid w:val="061E4B99"/>
    <w:rsid w:val="06A0F44A"/>
    <w:rsid w:val="06B208EB"/>
    <w:rsid w:val="077F3297"/>
    <w:rsid w:val="08612147"/>
    <w:rsid w:val="08EAAC0D"/>
    <w:rsid w:val="09162A3E"/>
    <w:rsid w:val="091F3AFD"/>
    <w:rsid w:val="09C57FD7"/>
    <w:rsid w:val="0B8437F3"/>
    <w:rsid w:val="0C522C29"/>
    <w:rsid w:val="0C723173"/>
    <w:rsid w:val="0D11D40F"/>
    <w:rsid w:val="0D8602B4"/>
    <w:rsid w:val="0EA31D40"/>
    <w:rsid w:val="0F067C0C"/>
    <w:rsid w:val="0F06F384"/>
    <w:rsid w:val="0F81B46A"/>
    <w:rsid w:val="10B372E4"/>
    <w:rsid w:val="10F44C72"/>
    <w:rsid w:val="11AA1C27"/>
    <w:rsid w:val="1299320A"/>
    <w:rsid w:val="12FC1914"/>
    <w:rsid w:val="134A9B03"/>
    <w:rsid w:val="135BF976"/>
    <w:rsid w:val="13A2C0D9"/>
    <w:rsid w:val="145F3896"/>
    <w:rsid w:val="14757A8E"/>
    <w:rsid w:val="14DF5106"/>
    <w:rsid w:val="1635A5B2"/>
    <w:rsid w:val="1675436B"/>
    <w:rsid w:val="1732C7FA"/>
    <w:rsid w:val="19C0AA53"/>
    <w:rsid w:val="19F86B98"/>
    <w:rsid w:val="19FF2C1A"/>
    <w:rsid w:val="1A36A6A5"/>
    <w:rsid w:val="1A648E6F"/>
    <w:rsid w:val="1B52053A"/>
    <w:rsid w:val="1B53DD42"/>
    <w:rsid w:val="1B81E214"/>
    <w:rsid w:val="1C40DD42"/>
    <w:rsid w:val="1C7CEA59"/>
    <w:rsid w:val="1D30F4CE"/>
    <w:rsid w:val="1DA6F8EC"/>
    <w:rsid w:val="1E0AD982"/>
    <w:rsid w:val="1E73B60D"/>
    <w:rsid w:val="1E78B564"/>
    <w:rsid w:val="1EBB642A"/>
    <w:rsid w:val="1F604221"/>
    <w:rsid w:val="200DA75A"/>
    <w:rsid w:val="2044CAAC"/>
    <w:rsid w:val="20B64619"/>
    <w:rsid w:val="20D96841"/>
    <w:rsid w:val="20DB0765"/>
    <w:rsid w:val="211E5769"/>
    <w:rsid w:val="21A2E666"/>
    <w:rsid w:val="2237D3F4"/>
    <w:rsid w:val="227FD5C0"/>
    <w:rsid w:val="2295A217"/>
    <w:rsid w:val="25F030CA"/>
    <w:rsid w:val="265540F4"/>
    <w:rsid w:val="2673E054"/>
    <w:rsid w:val="284F033B"/>
    <w:rsid w:val="28F5E142"/>
    <w:rsid w:val="29E43365"/>
    <w:rsid w:val="2A07AD59"/>
    <w:rsid w:val="2A4B5255"/>
    <w:rsid w:val="2AA8A9CC"/>
    <w:rsid w:val="2AE9FA70"/>
    <w:rsid w:val="2BF99A04"/>
    <w:rsid w:val="2C014F37"/>
    <w:rsid w:val="2D45CB1D"/>
    <w:rsid w:val="2D706A72"/>
    <w:rsid w:val="2DD0B2CC"/>
    <w:rsid w:val="2E42C7B0"/>
    <w:rsid w:val="2EEC25B6"/>
    <w:rsid w:val="30DF8A48"/>
    <w:rsid w:val="3168B3E4"/>
    <w:rsid w:val="32915F60"/>
    <w:rsid w:val="32E2A12C"/>
    <w:rsid w:val="33375315"/>
    <w:rsid w:val="3372DEB3"/>
    <w:rsid w:val="35A4E805"/>
    <w:rsid w:val="35AAAE2D"/>
    <w:rsid w:val="35CF01F8"/>
    <w:rsid w:val="36174659"/>
    <w:rsid w:val="37135D7D"/>
    <w:rsid w:val="37891131"/>
    <w:rsid w:val="38716494"/>
    <w:rsid w:val="38A65DD6"/>
    <w:rsid w:val="3970C1A0"/>
    <w:rsid w:val="3A796B70"/>
    <w:rsid w:val="3A88838B"/>
    <w:rsid w:val="3AEF85B8"/>
    <w:rsid w:val="3AFB7616"/>
    <w:rsid w:val="3BA7F617"/>
    <w:rsid w:val="3BDB17D2"/>
    <w:rsid w:val="3D2C4251"/>
    <w:rsid w:val="3DDB0D8D"/>
    <w:rsid w:val="402BEB42"/>
    <w:rsid w:val="40C74945"/>
    <w:rsid w:val="40E1D961"/>
    <w:rsid w:val="41208500"/>
    <w:rsid w:val="41426EF6"/>
    <w:rsid w:val="427328D9"/>
    <w:rsid w:val="4310126D"/>
    <w:rsid w:val="43459F08"/>
    <w:rsid w:val="442B32C1"/>
    <w:rsid w:val="448AF8D8"/>
    <w:rsid w:val="44D1F562"/>
    <w:rsid w:val="44FE2300"/>
    <w:rsid w:val="45C4541B"/>
    <w:rsid w:val="47694A6E"/>
    <w:rsid w:val="4774C8DB"/>
    <w:rsid w:val="47A5993E"/>
    <w:rsid w:val="47EE4FDB"/>
    <w:rsid w:val="4818CDF0"/>
    <w:rsid w:val="486D5D0A"/>
    <w:rsid w:val="49947122"/>
    <w:rsid w:val="49ECF261"/>
    <w:rsid w:val="4A03EBB6"/>
    <w:rsid w:val="4A41DD86"/>
    <w:rsid w:val="4A6C0E1D"/>
    <w:rsid w:val="4A875CE7"/>
    <w:rsid w:val="4CFE4ECE"/>
    <w:rsid w:val="4DA52FF0"/>
    <w:rsid w:val="4FDC4F4C"/>
    <w:rsid w:val="5021C4A9"/>
    <w:rsid w:val="507CA838"/>
    <w:rsid w:val="50B488B9"/>
    <w:rsid w:val="50C5764F"/>
    <w:rsid w:val="50D219E0"/>
    <w:rsid w:val="50E421D5"/>
    <w:rsid w:val="518AFCD6"/>
    <w:rsid w:val="52288143"/>
    <w:rsid w:val="5245AD88"/>
    <w:rsid w:val="52925D1B"/>
    <w:rsid w:val="52A4B784"/>
    <w:rsid w:val="536DAF1D"/>
    <w:rsid w:val="553E96B0"/>
    <w:rsid w:val="56D78DBA"/>
    <w:rsid w:val="572EBAD7"/>
    <w:rsid w:val="576A42B2"/>
    <w:rsid w:val="57D11873"/>
    <w:rsid w:val="585B3E07"/>
    <w:rsid w:val="58BCD945"/>
    <w:rsid w:val="5921C920"/>
    <w:rsid w:val="5A10D6F2"/>
    <w:rsid w:val="5AB0F350"/>
    <w:rsid w:val="5AF0B367"/>
    <w:rsid w:val="5B11E8D0"/>
    <w:rsid w:val="5D755443"/>
    <w:rsid w:val="5D7A86E5"/>
    <w:rsid w:val="5D892D85"/>
    <w:rsid w:val="5E7647C7"/>
    <w:rsid w:val="5E8BA171"/>
    <w:rsid w:val="5FAA080A"/>
    <w:rsid w:val="603D7BAF"/>
    <w:rsid w:val="60587FB0"/>
    <w:rsid w:val="6319F043"/>
    <w:rsid w:val="635388EB"/>
    <w:rsid w:val="641863E8"/>
    <w:rsid w:val="65F503C3"/>
    <w:rsid w:val="664F5D69"/>
    <w:rsid w:val="6669A3FE"/>
    <w:rsid w:val="666CFCF1"/>
    <w:rsid w:val="6743B64D"/>
    <w:rsid w:val="67639C65"/>
    <w:rsid w:val="689D9F39"/>
    <w:rsid w:val="68D58555"/>
    <w:rsid w:val="6950B419"/>
    <w:rsid w:val="69830B2C"/>
    <w:rsid w:val="69BAC862"/>
    <w:rsid w:val="69EA2CCE"/>
    <w:rsid w:val="6A0D5F97"/>
    <w:rsid w:val="6AEE5D18"/>
    <w:rsid w:val="6AFF655B"/>
    <w:rsid w:val="6B0059E5"/>
    <w:rsid w:val="6C1F66C1"/>
    <w:rsid w:val="6CF545CF"/>
    <w:rsid w:val="6D68A9BA"/>
    <w:rsid w:val="6EE6E0FE"/>
    <w:rsid w:val="704ABBFD"/>
    <w:rsid w:val="70753F7E"/>
    <w:rsid w:val="70D3653E"/>
    <w:rsid w:val="70E6CBD8"/>
    <w:rsid w:val="70ED6899"/>
    <w:rsid w:val="713891C9"/>
    <w:rsid w:val="73731A59"/>
    <w:rsid w:val="75E98473"/>
    <w:rsid w:val="75FF9381"/>
    <w:rsid w:val="7619CB13"/>
    <w:rsid w:val="763726B1"/>
    <w:rsid w:val="77B1B93B"/>
    <w:rsid w:val="77BD0FD7"/>
    <w:rsid w:val="7897BF8B"/>
    <w:rsid w:val="78AD81D7"/>
    <w:rsid w:val="79248FB7"/>
    <w:rsid w:val="7A411406"/>
    <w:rsid w:val="7BD8ABF7"/>
    <w:rsid w:val="7C6C633C"/>
    <w:rsid w:val="7C877F09"/>
    <w:rsid w:val="7CB1811E"/>
    <w:rsid w:val="7CB7D48E"/>
    <w:rsid w:val="7CC91952"/>
    <w:rsid w:val="7EF31C3B"/>
    <w:rsid w:val="7FB45457"/>
    <w:rsid w:val="7FC034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53B8"/>
  <w15:chartTrackingRefBased/>
  <w15:docId w15:val="{F1A50F1A-AE2A-4F0B-9009-F32BEF3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30" w:lineRule="atLeast"/>
    </w:pPr>
    <w:rPr>
      <w:rFonts w:ascii="Aptos" w:hAnsi="Aptos"/>
      <w:sz w:val="20"/>
    </w:rPr>
  </w:style>
  <w:style w:type="paragraph" w:styleId="Heading1">
    <w:name w:val="heading 1"/>
    <w:basedOn w:val="Normal"/>
    <w:next w:val="Normal"/>
    <w:link w:val="Heading1Char"/>
    <w:uiPriority w:val="9"/>
    <w:qFormat/>
    <w:rsid w:val="00470069"/>
    <w:pPr>
      <w:keepNext/>
      <w:keepLines/>
      <w:spacing w:after="60" w:line="400" w:lineRule="atLeast"/>
      <w:outlineLvl w:val="0"/>
    </w:pPr>
    <w:rPr>
      <w:rFonts w:ascii="Aptos Display" w:eastAsiaTheme="majorEastAsia" w:hAnsi="Aptos Display" w:cstheme="majorBidi"/>
      <w:color w:val="0F4761"/>
      <w:sz w:val="36"/>
      <w:szCs w:val="40"/>
    </w:rPr>
  </w:style>
  <w:style w:type="paragraph" w:styleId="Heading2">
    <w:name w:val="heading 2"/>
    <w:basedOn w:val="Normal"/>
    <w:next w:val="Normal"/>
    <w:link w:val="Heading2Char"/>
    <w:uiPriority w:val="9"/>
    <w:unhideWhenUsed/>
    <w:qFormat/>
    <w:rsid w:val="00470069"/>
    <w:pPr>
      <w:keepNext/>
      <w:keepLines/>
      <w:spacing w:before="100" w:after="40" w:line="260" w:lineRule="atLeast"/>
      <w:outlineLvl w:val="1"/>
    </w:pPr>
    <w:rPr>
      <w:rFonts w:ascii="Aptos Display" w:eastAsiaTheme="majorEastAsia" w:hAnsi="Aptos Display" w:cstheme="majorBidi"/>
      <w:color w:val="0F4761"/>
      <w:sz w:val="24"/>
      <w:szCs w:val="32"/>
    </w:rPr>
  </w:style>
  <w:style w:type="paragraph" w:styleId="Heading3">
    <w:name w:val="heading 3"/>
    <w:basedOn w:val="Normal"/>
    <w:next w:val="Normal"/>
    <w:link w:val="Heading3Char"/>
    <w:uiPriority w:val="9"/>
    <w:semiHidden/>
    <w:unhideWhenUsed/>
    <w:qFormat/>
    <w:rsid w:val="00470069"/>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069"/>
    <w:rPr>
      <w:rFonts w:ascii="Aptos Display" w:eastAsiaTheme="majorEastAsia" w:hAnsi="Aptos Display" w:cstheme="majorBidi"/>
      <w:color w:val="0F4761"/>
      <w:sz w:val="36"/>
      <w:szCs w:val="40"/>
    </w:rPr>
  </w:style>
  <w:style w:type="character" w:customStyle="1" w:styleId="Heading2Char">
    <w:name w:val="Heading 2 Char"/>
    <w:basedOn w:val="DefaultParagraphFont"/>
    <w:link w:val="Heading2"/>
    <w:uiPriority w:val="9"/>
    <w:rsid w:val="00470069"/>
    <w:rPr>
      <w:rFonts w:ascii="Aptos Display" w:eastAsiaTheme="majorEastAsia" w:hAnsi="Aptos Display" w:cstheme="majorBidi"/>
      <w:color w:val="0F4761"/>
      <w:szCs w:val="32"/>
    </w:rPr>
  </w:style>
  <w:style w:type="character" w:customStyle="1" w:styleId="Heading3Char">
    <w:name w:val="Heading 3 Char"/>
    <w:basedOn w:val="DefaultParagraphFont"/>
    <w:link w:val="Heading3"/>
    <w:uiPriority w:val="9"/>
    <w:semiHidden/>
    <w:rsid w:val="00470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069"/>
    <w:rPr>
      <w:rFonts w:eastAsiaTheme="majorEastAsia" w:cstheme="majorBidi"/>
      <w:color w:val="272727" w:themeColor="text1" w:themeTint="D8"/>
    </w:rPr>
  </w:style>
  <w:style w:type="paragraph" w:styleId="Title">
    <w:name w:val="Title"/>
    <w:basedOn w:val="Normal"/>
    <w:next w:val="Normal"/>
    <w:link w:val="TitleChar"/>
    <w:uiPriority w:val="10"/>
    <w:qFormat/>
    <w:rsid w:val="00470069"/>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069"/>
    <w:pPr>
      <w:spacing w:before="160"/>
      <w:jc w:val="center"/>
    </w:pPr>
    <w:rPr>
      <w:i/>
      <w:iCs/>
      <w:color w:val="404040" w:themeColor="text1" w:themeTint="BF"/>
    </w:rPr>
  </w:style>
  <w:style w:type="character" w:customStyle="1" w:styleId="QuoteChar">
    <w:name w:val="Quote Char"/>
    <w:basedOn w:val="DefaultParagraphFont"/>
    <w:link w:val="Quote"/>
    <w:uiPriority w:val="29"/>
    <w:rsid w:val="00470069"/>
    <w:rPr>
      <w:i/>
      <w:iCs/>
      <w:color w:val="404040" w:themeColor="text1" w:themeTint="BF"/>
    </w:rPr>
  </w:style>
  <w:style w:type="paragraph" w:styleId="ListParagraph">
    <w:name w:val="List Paragraph"/>
    <w:basedOn w:val="Normal"/>
    <w:uiPriority w:val="34"/>
    <w:qFormat/>
    <w:rsid w:val="00470069"/>
    <w:pPr>
      <w:ind w:left="720"/>
      <w:contextualSpacing/>
    </w:pPr>
  </w:style>
  <w:style w:type="character" w:styleId="IntenseEmphasis">
    <w:name w:val="Intense Emphasis"/>
    <w:basedOn w:val="DefaultParagraphFont"/>
    <w:uiPriority w:val="21"/>
    <w:qFormat/>
    <w:rsid w:val="00470069"/>
    <w:rPr>
      <w:i/>
      <w:iCs/>
      <w:color w:val="0F4761" w:themeColor="accent1" w:themeShade="BF"/>
    </w:rPr>
  </w:style>
  <w:style w:type="paragraph" w:styleId="IntenseQuote">
    <w:name w:val="Intense Quote"/>
    <w:basedOn w:val="Normal"/>
    <w:next w:val="Normal"/>
    <w:link w:val="IntenseQuoteChar"/>
    <w:uiPriority w:val="30"/>
    <w:qFormat/>
    <w:rsid w:val="00470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069"/>
    <w:rPr>
      <w:i/>
      <w:iCs/>
      <w:color w:val="0F4761" w:themeColor="accent1" w:themeShade="BF"/>
    </w:rPr>
  </w:style>
  <w:style w:type="character" w:styleId="IntenseReference">
    <w:name w:val="Intense Reference"/>
    <w:basedOn w:val="DefaultParagraphFont"/>
    <w:uiPriority w:val="32"/>
    <w:qFormat/>
    <w:rsid w:val="00470069"/>
    <w:rPr>
      <w:b/>
      <w:bCs/>
      <w:smallCaps/>
      <w:color w:val="0F4761" w:themeColor="accent1" w:themeShade="BF"/>
      <w:spacing w:val="5"/>
    </w:rPr>
  </w:style>
  <w:style w:type="character" w:styleId="Hyperlink">
    <w:name w:val="Hyperlink"/>
    <w:basedOn w:val="DefaultParagraphFont"/>
    <w:uiPriority w:val="99"/>
    <w:unhideWhenUsed/>
    <w:rsid w:val="00470069"/>
    <w:rPr>
      <w:color w:val="467886" w:themeColor="hyperlink"/>
      <w:u w:val="single"/>
    </w:rPr>
  </w:style>
  <w:style w:type="character" w:styleId="UnresolvedMention">
    <w:name w:val="Unresolved Mention"/>
    <w:basedOn w:val="DefaultParagraphFont"/>
    <w:uiPriority w:val="99"/>
    <w:semiHidden/>
    <w:unhideWhenUsed/>
    <w:rsid w:val="00470069"/>
    <w:rPr>
      <w:color w:val="605E5C"/>
      <w:shd w:val="clear" w:color="auto" w:fill="E1DFDD"/>
    </w:rPr>
  </w:style>
  <w:style w:type="character" w:styleId="BookTitle">
    <w:name w:val="Book Title"/>
    <w:basedOn w:val="DefaultParagraphFont"/>
    <w:uiPriority w:val="33"/>
    <w:qFormat/>
    <w:rsid w:val="00470069"/>
    <w:rPr>
      <w:b/>
      <w:bCs/>
      <w:i/>
      <w:iCs/>
      <w:spacing w:val="5"/>
    </w:rPr>
  </w:style>
  <w:style w:type="paragraph" w:styleId="Caption">
    <w:name w:val="caption"/>
    <w:basedOn w:val="Normal"/>
    <w:next w:val="Normal"/>
    <w:uiPriority w:val="35"/>
    <w:semiHidden/>
    <w:unhideWhenUsed/>
    <w:qFormat/>
    <w:rsid w:val="00470069"/>
    <w:pPr>
      <w:spacing w:after="200" w:line="240" w:lineRule="auto"/>
    </w:pPr>
    <w:rPr>
      <w:i/>
      <w:iCs/>
      <w:color w:val="0E2841" w:themeColor="text2"/>
      <w:sz w:val="18"/>
      <w:szCs w:val="18"/>
    </w:rPr>
  </w:style>
  <w:style w:type="character" w:styleId="Emphasis">
    <w:name w:val="Emphasis"/>
    <w:basedOn w:val="DefaultParagraphFont"/>
    <w:uiPriority w:val="20"/>
    <w:qFormat/>
    <w:rsid w:val="00470069"/>
    <w:rPr>
      <w:i/>
      <w:iCs/>
    </w:rPr>
  </w:style>
  <w:style w:type="paragraph" w:styleId="NoSpacing">
    <w:name w:val="No Spacing"/>
    <w:uiPriority w:val="1"/>
    <w:qFormat/>
    <w:rsid w:val="00470069"/>
    <w:pPr>
      <w:spacing w:after="0" w:line="240" w:lineRule="auto"/>
    </w:pPr>
  </w:style>
  <w:style w:type="character" w:styleId="Strong">
    <w:name w:val="Strong"/>
    <w:basedOn w:val="DefaultParagraphFont"/>
    <w:uiPriority w:val="22"/>
    <w:qFormat/>
    <w:rsid w:val="00470069"/>
    <w:rPr>
      <w:b/>
      <w:bCs/>
    </w:rPr>
  </w:style>
  <w:style w:type="character" w:styleId="SubtleEmphasis">
    <w:name w:val="Subtle Emphasis"/>
    <w:basedOn w:val="DefaultParagraphFont"/>
    <w:uiPriority w:val="19"/>
    <w:qFormat/>
    <w:rsid w:val="00470069"/>
    <w:rPr>
      <w:i/>
      <w:iCs/>
      <w:color w:val="404040" w:themeColor="text1" w:themeTint="BF"/>
    </w:rPr>
  </w:style>
  <w:style w:type="character" w:styleId="SubtleReference">
    <w:name w:val="Subtle Reference"/>
    <w:basedOn w:val="DefaultParagraphFont"/>
    <w:uiPriority w:val="31"/>
    <w:qFormat/>
    <w:rsid w:val="00470069"/>
    <w:rPr>
      <w:smallCaps/>
      <w:color w:val="5A5A5A" w:themeColor="text1" w:themeTint="A5"/>
    </w:rPr>
  </w:style>
  <w:style w:type="paragraph" w:styleId="TOCHeading">
    <w:name w:val="TOC Heading"/>
    <w:basedOn w:val="Heading1"/>
    <w:next w:val="Normal"/>
    <w:uiPriority w:val="39"/>
    <w:semiHidden/>
    <w:unhideWhenUsed/>
    <w:qFormat/>
    <w:rsid w:val="00470069"/>
    <w:pPr>
      <w:spacing w:before="240" w:after="0"/>
      <w:outlineLvl w:val="9"/>
    </w:pPr>
    <w:rPr>
      <w:sz w:val="32"/>
      <w:szCs w:val="32"/>
    </w:rPr>
  </w:style>
  <w:style w:type="paragraph" w:styleId="NormalWeb">
    <w:name w:val="Normal (Web)"/>
    <w:basedOn w:val="Normal"/>
    <w:uiPriority w:val="99"/>
    <w:semiHidden/>
    <w:unhideWhenUsed/>
    <w:rsid w:val="0009769C"/>
    <w:pPr>
      <w:spacing w:before="100" w:beforeAutospacing="1" w:after="100" w:afterAutospacing="1" w:line="240" w:lineRule="auto"/>
    </w:pPr>
    <w:rPr>
      <w:rFonts w:ascii="Times New Roman" w:hAnsi="Times New Roman" w:cs="Times New Roman"/>
      <w:sz w:val="24"/>
      <w:lang w:eastAsia="en-GB"/>
    </w:rPr>
  </w:style>
  <w:style w:type="table" w:styleId="GridTable4-Accent1">
    <w:name w:val="Grid Table 4 Accent 1"/>
    <w:basedOn w:val="TableNormal"/>
    <w:uiPriority w:val="49"/>
    <w:rsid w:val="00D0373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0AC1BB50-17B4-42E7-82FE-5D632B9C5367}">
  <ds:schemaRefs>
    <ds:schemaRef ds:uri="http://schemas.microsoft.com/sharepoint/v3/contenttype/forms"/>
  </ds:schemaRefs>
</ds:datastoreItem>
</file>

<file path=customXml/itemProps2.xml><?xml version="1.0" encoding="utf-8"?>
<ds:datastoreItem xmlns:ds="http://schemas.openxmlformats.org/officeDocument/2006/customXml" ds:itemID="{C2F095C3-172F-4545-A6EA-483842DF4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1A7E4-26A8-4A2B-8B7B-AC6FB80D8671}">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Emerging issue: Torbay Communities’ representation on Place Leadership Boards</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Torbay Communities Representation on Place Leadership Boards - Working Position Paper</dc:title>
  <dc:subject/>
  <dc:creator>Hedge, Jon-Paul</dc:creator>
  <cp:keywords/>
  <dc:description/>
  <cp:lastModifiedBy>Mack, Janna</cp:lastModifiedBy>
  <cp:revision>5</cp:revision>
  <dcterms:created xsi:type="dcterms:W3CDTF">2026-09-08T16:02:00Z</dcterms:created>
  <dcterms:modified xsi:type="dcterms:W3CDTF">2026-09-08T16:16:00Z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ies>
</file>